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A6B0" w14:textId="77777777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9264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5077FFAA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6B70E624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02B8">
        <w:rPr>
          <w:rFonts w:ascii="Arial" w:hAnsi="Arial" w:cs="Arial"/>
          <w:sz w:val="72"/>
        </w:rPr>
        <w:t xml:space="preserve">  </w:t>
      </w:r>
      <w:r w:rsidR="00736354">
        <w:rPr>
          <w:rFonts w:ascii="Arial" w:hAnsi="Arial" w:cs="Arial"/>
          <w:sz w:val="72"/>
        </w:rPr>
        <w:t>Medical Genetics and Genomics</w:t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D940405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643424AD" w14:textId="490BE9D3" w:rsidR="00812A2A" w:rsidRPr="00191C2B" w:rsidRDefault="003D1AEC" w:rsidP="0081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812A2A">
        <w:rPr>
          <w:rFonts w:ascii="Arial" w:hAnsi="Arial" w:cs="Arial"/>
        </w:rPr>
        <w:t xml:space="preserve"> 2019</w:t>
      </w:r>
    </w:p>
    <w:p w14:paraId="3F6FE567" w14:textId="77777777" w:rsidR="00812A2A" w:rsidRPr="00191C2B" w:rsidRDefault="00812A2A" w:rsidP="00812A2A">
      <w:pPr>
        <w:jc w:val="center"/>
        <w:rPr>
          <w:rFonts w:ascii="Arial" w:hAnsi="Arial" w:cs="Arial"/>
        </w:rPr>
      </w:pPr>
    </w:p>
    <w:p w14:paraId="6BC0576C" w14:textId="7746805C" w:rsidR="00812A2A" w:rsidRPr="00EE4474" w:rsidRDefault="00812A2A" w:rsidP="00812A2A">
      <w:pPr>
        <w:jc w:val="center"/>
        <w:rPr>
          <w:rFonts w:ascii="Arial" w:hAnsi="Arial" w:cs="Arial"/>
          <w:b/>
        </w:rPr>
      </w:pPr>
      <w:r w:rsidRPr="00EE4474">
        <w:rPr>
          <w:rFonts w:ascii="Arial" w:hAnsi="Arial" w:cs="Arial"/>
        </w:rPr>
        <w:br w:type="page"/>
      </w:r>
      <w:r w:rsidRPr="00EE4474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2240A052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FC65B8">
        <w:rPr>
          <w:rFonts w:ascii="Arial" w:hAnsi="Arial" w:cs="Arial"/>
        </w:rPr>
        <w:t>Medical Genetics and Genomics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4BBC2369" w14:textId="77777777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2D9D0D09" w14:textId="2A366170" w:rsidR="00812A2A" w:rsidRDefault="00812A2A" w:rsidP="00812A2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0344D7E3" w14:textId="77777777" w:rsidR="003D1AEC" w:rsidRDefault="003D1AEC" w:rsidP="00812A2A">
      <w:pPr>
        <w:spacing w:line="256" w:lineRule="auto"/>
        <w:rPr>
          <w:rFonts w:ascii="Arial" w:hAnsi="Arial" w:cs="Arial"/>
        </w:rPr>
      </w:pPr>
    </w:p>
    <w:p w14:paraId="19E5562F" w14:textId="38A80747" w:rsidR="003D1AEC" w:rsidRPr="008238C7" w:rsidRDefault="00F85BEF" w:rsidP="003D1AEC">
      <w:pPr>
        <w:ind w:left="-5"/>
        <w:rPr>
          <w:rFonts w:ascii="Arial" w:hAnsi="Arial" w:cs="Arial"/>
        </w:rPr>
      </w:pPr>
      <w:r w:rsidRPr="00F85BEF">
        <w:rPr>
          <w:rFonts w:ascii="Arial" w:hAnsi="Arial" w:cs="Arial"/>
        </w:rPr>
        <w:t>Some milestone descriptions include statements about performing independently</w:t>
      </w:r>
      <w:r>
        <w:rPr>
          <w:rFonts w:ascii="Arial" w:hAnsi="Arial" w:cs="Arial"/>
        </w:rPr>
        <w:t xml:space="preserve">. </w:t>
      </w:r>
      <w:r w:rsidR="003D1AEC" w:rsidRPr="008238C7">
        <w:rPr>
          <w:rFonts w:ascii="Arial" w:hAnsi="Arial" w:cs="Arial"/>
        </w:rPr>
        <w:t>It is important to use this guide in conjunction with the ACGME specialty</w:t>
      </w:r>
      <w:r w:rsidR="003D1AEC">
        <w:rPr>
          <w:rFonts w:ascii="Arial" w:hAnsi="Arial" w:cs="Arial"/>
        </w:rPr>
        <w:t>-specific</w:t>
      </w:r>
      <w:r w:rsidR="003D1AEC" w:rsidRPr="008238C7">
        <w:rPr>
          <w:rFonts w:ascii="Arial" w:hAnsi="Arial" w:cs="Arial"/>
        </w:rPr>
        <w:t xml:space="preserve"> </w:t>
      </w:r>
      <w:r w:rsidR="003D1AEC">
        <w:rPr>
          <w:rFonts w:ascii="Arial" w:hAnsi="Arial" w:cs="Arial"/>
        </w:rPr>
        <w:t>P</w:t>
      </w:r>
      <w:r w:rsidR="003D1AEC" w:rsidRPr="008238C7">
        <w:rPr>
          <w:rFonts w:ascii="Arial" w:hAnsi="Arial" w:cs="Arial"/>
        </w:rPr>
        <w:t xml:space="preserve">rogram </w:t>
      </w:r>
      <w:r w:rsidR="003D1AEC">
        <w:rPr>
          <w:rFonts w:ascii="Arial" w:hAnsi="Arial" w:cs="Arial"/>
        </w:rPr>
        <w:t>R</w:t>
      </w:r>
      <w:r w:rsidR="003D1AEC" w:rsidRPr="008238C7">
        <w:rPr>
          <w:rFonts w:ascii="Arial" w:hAnsi="Arial" w:cs="Arial"/>
        </w:rPr>
        <w:t xml:space="preserve">equirements. Specific language has been included that is best defined through the </w:t>
      </w:r>
      <w:r w:rsidR="003D1AEC">
        <w:rPr>
          <w:rFonts w:ascii="Arial" w:hAnsi="Arial" w:cs="Arial"/>
        </w:rPr>
        <w:t>P</w:t>
      </w:r>
      <w:r w:rsidR="003D1AEC" w:rsidRPr="008238C7">
        <w:rPr>
          <w:rFonts w:ascii="Arial" w:hAnsi="Arial" w:cs="Arial"/>
        </w:rPr>
        <w:t xml:space="preserve">rogram </w:t>
      </w:r>
      <w:r w:rsidR="003D1AEC">
        <w:rPr>
          <w:rFonts w:ascii="Arial" w:hAnsi="Arial" w:cs="Arial"/>
        </w:rPr>
        <w:t>Requirements. One notable area within the requirements is VI.A.2.c) which includes the definitions for levels of supervision:</w:t>
      </w:r>
    </w:p>
    <w:p w14:paraId="0E27FE47" w14:textId="77777777" w:rsidR="003D1AEC" w:rsidRPr="00B006D4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Levels of Supervision</w:t>
      </w:r>
    </w:p>
    <w:p w14:paraId="2F529BEC" w14:textId="7DE6A4B5" w:rsidR="003D1AEC" w:rsidRPr="008238C7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 xml:space="preserve">To promote oversight of </w:t>
      </w:r>
      <w:r>
        <w:rPr>
          <w:rFonts w:ascii="Arial" w:hAnsi="Arial" w:cs="Arial"/>
        </w:rPr>
        <w:t>resident</w:t>
      </w:r>
      <w:r w:rsidRPr="00B006D4">
        <w:rPr>
          <w:rFonts w:ascii="Arial" w:hAnsi="Arial" w:cs="Arial"/>
        </w:rPr>
        <w:t xml:space="preserve"> supervision while providing for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graded authority and responsibility, the program must use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following classification of supervision:</w:t>
      </w:r>
    </w:p>
    <w:p w14:paraId="0F347412" w14:textId="4D9FD47D" w:rsidR="003D1AEC" w:rsidRPr="00B006D4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Direct Supervision – the supervising physician is physically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 xml:space="preserve">present with the </w:t>
      </w:r>
      <w:r>
        <w:rPr>
          <w:rFonts w:ascii="Arial" w:hAnsi="Arial" w:cs="Arial"/>
        </w:rPr>
        <w:t>resident</w:t>
      </w:r>
      <w:r w:rsidRPr="00B006D4">
        <w:rPr>
          <w:rFonts w:ascii="Arial" w:hAnsi="Arial" w:cs="Arial"/>
        </w:rPr>
        <w:t xml:space="preserve"> and patient. </w:t>
      </w:r>
    </w:p>
    <w:p w14:paraId="6A558704" w14:textId="77777777" w:rsidR="003D1AEC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Indirect Supervision:</w:t>
      </w:r>
      <w:r>
        <w:rPr>
          <w:rFonts w:ascii="Arial" w:hAnsi="Arial" w:cs="Arial"/>
        </w:rPr>
        <w:t xml:space="preserve"> </w:t>
      </w:r>
    </w:p>
    <w:p w14:paraId="6E29924C" w14:textId="77777777" w:rsidR="003D1AEC" w:rsidRPr="00B006D4" w:rsidRDefault="003D1AEC" w:rsidP="003D1AEC">
      <w:pPr>
        <w:ind w:left="1080" w:firstLine="720"/>
        <w:rPr>
          <w:rFonts w:ascii="Arial" w:hAnsi="Arial" w:cs="Arial"/>
        </w:rPr>
      </w:pPr>
      <w:proofErr w:type="gramStart"/>
      <w:r w:rsidRPr="00B006D4">
        <w:rPr>
          <w:rFonts w:ascii="Arial" w:hAnsi="Arial" w:cs="Arial"/>
        </w:rPr>
        <w:t>with</w:t>
      </w:r>
      <w:proofErr w:type="gramEnd"/>
      <w:r w:rsidRPr="00B006D4">
        <w:rPr>
          <w:rFonts w:ascii="Arial" w:hAnsi="Arial" w:cs="Arial"/>
        </w:rPr>
        <w:t xml:space="preserve"> Direct Supervision immediately available –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supervising physician is physically within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hospital or other site of patient care, and is immediately available to provide Direct Supervision.</w:t>
      </w:r>
    </w:p>
    <w:p w14:paraId="4BDE5263" w14:textId="77777777" w:rsidR="003D1AEC" w:rsidRDefault="003D1AEC" w:rsidP="003D1AEC">
      <w:pPr>
        <w:ind w:left="1080" w:firstLine="720"/>
        <w:rPr>
          <w:rFonts w:ascii="Arial" w:hAnsi="Arial" w:cs="Arial"/>
        </w:rPr>
      </w:pPr>
      <w:proofErr w:type="gramStart"/>
      <w:r w:rsidRPr="00B006D4">
        <w:rPr>
          <w:rFonts w:ascii="Arial" w:hAnsi="Arial" w:cs="Arial"/>
        </w:rPr>
        <w:t>with</w:t>
      </w:r>
      <w:proofErr w:type="gramEnd"/>
      <w:r w:rsidRPr="00B006D4">
        <w:rPr>
          <w:rFonts w:ascii="Arial" w:hAnsi="Arial" w:cs="Arial"/>
        </w:rPr>
        <w:t xml:space="preserve"> Direct Supervision available – the supervising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physician is not physically present within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hospital or other site of patient care, but is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immediately available by means of telephonic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and/or electronic modalities, and is available to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 xml:space="preserve">provide Direct Supervision. </w:t>
      </w:r>
    </w:p>
    <w:p w14:paraId="7D09E3B7" w14:textId="1C75F3F5" w:rsidR="00812A2A" w:rsidRDefault="003D1AEC" w:rsidP="003D1AEC">
      <w:pPr>
        <w:spacing w:line="256" w:lineRule="auto"/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Oversight – the supervising physician is available to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provide review of procedures/encounters with feedback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provided after care is delivered</w:t>
      </w:r>
      <w:r w:rsidR="00812A2A">
        <w:rPr>
          <w:rFonts w:ascii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3D1AEC" w14:paraId="208083D2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E095E90" w14:textId="77777777" w:rsidR="00964773" w:rsidRPr="003D1AEC" w:rsidRDefault="00964773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4D325F58" w14:textId="17885ECE" w:rsidR="009C7549" w:rsidRPr="003D1AEC" w:rsidRDefault="009C7549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964773" w:rsidRPr="003D1AEC">
              <w:rPr>
                <w:rFonts w:ascii="Arial" w:eastAsia="Arial" w:hAnsi="Arial" w:cs="Arial"/>
              </w:rPr>
              <w:t>To ensure the resident takes a medical and family history and performs a physical examination to identify salient genetic features and develops a differential diagnosis</w:t>
            </w:r>
          </w:p>
        </w:tc>
      </w:tr>
      <w:tr w:rsidR="009C7549" w:rsidRPr="003D1AEC" w14:paraId="37E63621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3D1AEC" w:rsidRDefault="009C7549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3D1AEC" w:rsidRDefault="009C754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C7549" w:rsidRPr="003D1AEC" w14:paraId="3B8A11E7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17E684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general medical and family history</w:t>
            </w:r>
          </w:p>
          <w:p w14:paraId="2FE615CA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15B763FC" w14:textId="28DEA6AC" w:rsidR="00A01050" w:rsidRPr="003D1AEC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eastAsia="Arial" w:hAnsi="Arial" w:cs="Arial"/>
                <w:i/>
              </w:rPr>
              <w:t>Completes a general physical examination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D03B91" w14:textId="01F0FB1F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Does a routine history and physical exam, but does not include a genetic history or dysmorphic features</w:t>
            </w:r>
          </w:p>
        </w:tc>
      </w:tr>
      <w:tr w:rsidR="009C7549" w:rsidRPr="003D1AEC" w14:paraId="0519E479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78788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basic genetics-focused history and completes a basic pedigree</w:t>
            </w:r>
          </w:p>
          <w:p w14:paraId="3D762E7F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ADD97CC" w14:textId="79E28382" w:rsidR="00A01050" w:rsidRPr="003D1AEC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Completes a basic genetics-focused physical examination; identifies normal and abnormal phenotypic features and/or anomalies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AA2017" w14:textId="66752A28" w:rsidR="0015554B" w:rsidRPr="003D1AEC" w:rsidRDefault="00964773" w:rsidP="00155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Asks if other family members have similar features as part of the history </w:t>
            </w:r>
          </w:p>
          <w:p w14:paraId="57DEACDB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</w:rPr>
            </w:pPr>
          </w:p>
          <w:p w14:paraId="724CBDCA" w14:textId="0195EDAC" w:rsidR="009C7549" w:rsidRPr="003D1AEC" w:rsidRDefault="00964773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For a patient with possible neurofibromatosis type 1 (NF1), looks for café au </w:t>
            </w:r>
            <w:proofErr w:type="spellStart"/>
            <w:r w:rsidRPr="003D1AEC">
              <w:rPr>
                <w:rFonts w:ascii="Arial" w:eastAsia="Arial" w:hAnsi="Arial" w:cs="Arial"/>
                <w:color w:val="000000"/>
              </w:rPr>
              <w:t>lait</w:t>
            </w:r>
            <w:proofErr w:type="spellEnd"/>
            <w:r w:rsidRPr="003D1AEC">
              <w:rPr>
                <w:rFonts w:ascii="Arial" w:eastAsia="Arial" w:hAnsi="Arial" w:cs="Arial"/>
                <w:color w:val="000000"/>
              </w:rPr>
              <w:t xml:space="preserve"> macules during the physical exam but does not </w:t>
            </w:r>
            <w:r w:rsidR="00D002B8" w:rsidRPr="003D1AEC">
              <w:rPr>
                <w:rFonts w:ascii="Arial" w:eastAsia="Arial" w:hAnsi="Arial" w:cs="Arial"/>
                <w:color w:val="000000"/>
              </w:rPr>
              <w:t xml:space="preserve">look for additional NF1-related features </w:t>
            </w:r>
          </w:p>
        </w:tc>
      </w:tr>
      <w:tr w:rsidR="009C7549" w:rsidRPr="003D1AEC" w14:paraId="47D1320E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6A80C4" w14:textId="77777777" w:rsidR="00366797" w:rsidRPr="00366797" w:rsidRDefault="009C7549" w:rsidP="00366797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Takes a genetics-focused history with some pertinent positive and negative findings; completes an accurate pedigree</w:t>
            </w:r>
          </w:p>
          <w:p w14:paraId="28A519A5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4D5EB39F" w14:textId="60D5905A" w:rsidR="00A01050" w:rsidRPr="003D1AEC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Completes a genetics-focused physical examination; identifies and accurately describes common phenotypic features and/or anomalies; recognizes common syndromes or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FBF544" w14:textId="170221E1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Acquires a detailed family genetic history and draws a three-generation pedigree using standard symbols</w:t>
            </w:r>
          </w:p>
          <w:p w14:paraId="0EB02697" w14:textId="27BB2258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214D41" w14:textId="77777777" w:rsidR="0015554B" w:rsidRPr="003D1AEC" w:rsidRDefault="0015554B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EFD1402" w14:textId="77777777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For a patient with possible NF1: </w:t>
            </w:r>
          </w:p>
          <w:p w14:paraId="2DF5768E" w14:textId="77777777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History includes hypertension, learning disabilities, and psychiatric conditions</w:t>
            </w:r>
          </w:p>
          <w:p w14:paraId="016CD919" w14:textId="3CD1F9A8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Looks for and counts the size and number of café au </w:t>
            </w:r>
            <w:proofErr w:type="spellStart"/>
            <w:r w:rsidRPr="003D1AEC">
              <w:rPr>
                <w:rFonts w:ascii="Arial" w:hAnsi="Arial" w:cs="Arial"/>
              </w:rPr>
              <w:t>lait</w:t>
            </w:r>
            <w:proofErr w:type="spellEnd"/>
            <w:r w:rsidRPr="003D1AEC">
              <w:rPr>
                <w:rFonts w:ascii="Arial" w:hAnsi="Arial" w:cs="Arial"/>
              </w:rPr>
              <w:t xml:space="preserve"> macules, presence of </w:t>
            </w:r>
            <w:proofErr w:type="spellStart"/>
            <w:r w:rsidRPr="003D1AEC">
              <w:rPr>
                <w:rFonts w:ascii="Arial" w:hAnsi="Arial" w:cs="Arial"/>
              </w:rPr>
              <w:t>neurofibromas</w:t>
            </w:r>
            <w:proofErr w:type="spellEnd"/>
            <w:r w:rsidRPr="003D1AEC">
              <w:rPr>
                <w:rFonts w:ascii="Arial" w:hAnsi="Arial" w:cs="Arial"/>
              </w:rPr>
              <w:t>, and axillary and inguinal freckling</w:t>
            </w:r>
          </w:p>
        </w:tc>
      </w:tr>
      <w:tr w:rsidR="009C7549" w:rsidRPr="003D1AEC" w14:paraId="548F8056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94899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comprehensive genetic history with pertinent positive and negative findings; integrates the history with other data to develop a differential diagnosis</w:t>
            </w:r>
          </w:p>
          <w:p w14:paraId="4BE2F989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F7A0FBD" w14:textId="5D8BE272" w:rsidR="00A01050" w:rsidRPr="003D1AEC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and accurately describes phenotypic features and/or anomalies using standardized nomenclature; recognizes complex syndromes or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23DA9" w14:textId="77777777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For a patient with café au </w:t>
            </w:r>
            <w:proofErr w:type="spellStart"/>
            <w:r w:rsidRPr="003D1AEC">
              <w:rPr>
                <w:rFonts w:ascii="Arial" w:eastAsia="Arial" w:hAnsi="Arial" w:cs="Arial"/>
                <w:color w:val="000000"/>
              </w:rPr>
              <w:t>lait</w:t>
            </w:r>
            <w:proofErr w:type="spellEnd"/>
            <w:r w:rsidRPr="003D1AEC">
              <w:rPr>
                <w:rFonts w:ascii="Arial" w:eastAsia="Arial" w:hAnsi="Arial" w:cs="Arial"/>
                <w:color w:val="000000"/>
              </w:rPr>
              <w:t xml:space="preserve"> macules:</w:t>
            </w:r>
          </w:p>
          <w:p w14:paraId="02B4764F" w14:textId="77777777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During history, asks about cancer diagnosis in the patient and/or family </w:t>
            </w:r>
          </w:p>
          <w:p w14:paraId="4AD12544" w14:textId="602B561E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Looks for the presence or absence of Noonan syndrome facial characteristics or features of other diagnoses on the differential</w:t>
            </w:r>
          </w:p>
        </w:tc>
      </w:tr>
      <w:tr w:rsidR="009C7549" w:rsidRPr="003D1AEC" w14:paraId="5D406FE3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3B4CE5" w14:textId="4511D4C8" w:rsidR="00A01050" w:rsidRPr="003D1AEC" w:rsidRDefault="009C7549" w:rsidP="00A01050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Makes a nationally recognized contribution by describing a new genetic disorder or expanding the phenotype of a known syndrome or disorder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9E12B5" w14:textId="4A625860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Contributes to the identification of a new gene/syndrome associated with café au </w:t>
            </w:r>
            <w:proofErr w:type="spellStart"/>
            <w:r w:rsidRPr="003D1AEC">
              <w:rPr>
                <w:rFonts w:ascii="Arial" w:eastAsia="Arial" w:hAnsi="Arial" w:cs="Arial"/>
              </w:rPr>
              <w:t>lait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macules</w:t>
            </w:r>
          </w:p>
        </w:tc>
      </w:tr>
      <w:tr w:rsidR="00E92250" w:rsidRPr="003D1AEC" w14:paraId="6FBC3A19" w14:textId="77777777" w:rsidTr="003F2E8F">
        <w:tc>
          <w:tcPr>
            <w:tcW w:w="4950" w:type="dxa"/>
            <w:shd w:val="clear" w:color="auto" w:fill="FFD965"/>
          </w:tcPr>
          <w:p w14:paraId="0C1131E8" w14:textId="77777777" w:rsidR="00E92250" w:rsidRPr="003D1AEC" w:rsidRDefault="00E92250" w:rsidP="00E92250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C20B99" w14:textId="77777777" w:rsidR="00964773" w:rsidRPr="003D1AEC" w:rsidRDefault="00964773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6CCF99A0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Faculty evaluations</w:t>
            </w:r>
          </w:p>
          <w:p w14:paraId="4FE5375D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</w:rPr>
              <w:lastRenderedPageBreak/>
              <w:t>In-training exam</w:t>
            </w:r>
            <w:r w:rsidRPr="003D1AE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541A149" w14:textId="1C6AFFD4" w:rsidR="004C38BA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DB1F978" w14:textId="0B7C7967" w:rsidR="00E92250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Multisource feedback</w:t>
            </w:r>
          </w:p>
        </w:tc>
      </w:tr>
      <w:tr w:rsidR="00D10CDC" w:rsidRPr="003D1AEC" w14:paraId="6B3E615C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653CDC0" w14:textId="30CAA6FD" w:rsidR="00D10CDC" w:rsidRPr="003D1AEC" w:rsidRDefault="00D10CDC" w:rsidP="00E92250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808F8D1" w14:textId="77777777" w:rsidR="00D10CDC" w:rsidRPr="003D1AEC" w:rsidRDefault="00D10CDC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</w:p>
        </w:tc>
      </w:tr>
      <w:tr w:rsidR="00E92250" w:rsidRPr="003D1AEC" w14:paraId="5D821B9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3D1AEC" w:rsidRDefault="00E92250" w:rsidP="00E92250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451342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</w:rPr>
              <w:t xml:space="preserve">Nussbaum RL, </w:t>
            </w:r>
            <w:proofErr w:type="spellStart"/>
            <w:r w:rsidRPr="003D1AEC">
              <w:rPr>
                <w:rFonts w:ascii="Arial" w:eastAsia="Arial" w:hAnsi="Arial" w:cs="Arial"/>
              </w:rPr>
              <w:t>McInnes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RR, </w:t>
            </w:r>
            <w:proofErr w:type="spellStart"/>
            <w:r w:rsidRPr="003D1AEC">
              <w:rPr>
                <w:rFonts w:ascii="Arial" w:eastAsia="Arial" w:hAnsi="Arial" w:cs="Arial"/>
              </w:rPr>
              <w:t>Williard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HF. </w:t>
            </w:r>
            <w:r w:rsidRPr="003D1AEC">
              <w:rPr>
                <w:rFonts w:ascii="Arial" w:eastAsia="Arial" w:hAnsi="Arial" w:cs="Arial"/>
                <w:i/>
              </w:rPr>
              <w:t>Thompson &amp; Thompson Genetics in Medicine.</w:t>
            </w:r>
            <w:r w:rsidRPr="003D1AEC">
              <w:rPr>
                <w:rFonts w:ascii="Arial" w:eastAsia="Arial" w:hAnsi="Arial" w:cs="Arial"/>
              </w:rPr>
              <w:t xml:space="preserve"> 7th ed. Philadelphia, PA: Saunders; 2007.</w:t>
            </w:r>
          </w:p>
          <w:p w14:paraId="4D008D96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Gene Reviews</w:t>
            </w:r>
          </w:p>
          <w:p w14:paraId="44DEE906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Jones KL, Jones MC, </w:t>
            </w:r>
            <w:proofErr w:type="gramStart"/>
            <w:r w:rsidRPr="003D1AEC">
              <w:rPr>
                <w:rFonts w:ascii="Arial" w:eastAsia="Arial" w:hAnsi="Arial" w:cs="Arial"/>
                <w:color w:val="000000"/>
              </w:rPr>
              <w:t>del</w:t>
            </w:r>
            <w:proofErr w:type="gramEnd"/>
            <w:r w:rsidRPr="003D1AEC">
              <w:rPr>
                <w:rFonts w:ascii="Arial" w:eastAsia="Arial" w:hAnsi="Arial" w:cs="Arial"/>
                <w:color w:val="000000"/>
              </w:rPr>
              <w:t xml:space="preserve"> Campo M. </w:t>
            </w:r>
            <w:r w:rsidRPr="003D1AEC">
              <w:rPr>
                <w:rFonts w:ascii="Arial" w:eastAsia="Arial" w:hAnsi="Arial" w:cs="Arial"/>
                <w:i/>
                <w:color w:val="000000"/>
              </w:rPr>
              <w:t>Smith’s Recognizable Patterns of Malformations</w:t>
            </w:r>
            <w:r w:rsidRPr="003D1AEC">
              <w:rPr>
                <w:rFonts w:ascii="Arial" w:eastAsia="Arial" w:hAnsi="Arial" w:cs="Arial"/>
                <w:color w:val="000000"/>
              </w:rPr>
              <w:t xml:space="preserve">. 7th ed. </w:t>
            </w:r>
            <w:r w:rsidRPr="003D1AEC">
              <w:rPr>
                <w:rFonts w:ascii="Arial" w:eastAsia="Arial" w:hAnsi="Arial" w:cs="Arial"/>
              </w:rPr>
              <w:t>Philadelphia, PA: Saunders; 2013.</w:t>
            </w:r>
          </w:p>
          <w:p w14:paraId="5F79C4DC" w14:textId="55F8CD0A" w:rsidR="00E92250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Bennett R, </w:t>
            </w:r>
            <w:proofErr w:type="spellStart"/>
            <w:r w:rsidRPr="003D1AEC">
              <w:rPr>
                <w:rFonts w:ascii="Arial" w:eastAsia="Arial" w:hAnsi="Arial" w:cs="Arial"/>
                <w:color w:val="000000"/>
              </w:rPr>
              <w:t>Steinhaus</w:t>
            </w:r>
            <w:proofErr w:type="spellEnd"/>
            <w:r w:rsidRPr="003D1AEC">
              <w:rPr>
                <w:rFonts w:ascii="Arial" w:eastAsia="Arial" w:hAnsi="Arial" w:cs="Arial"/>
                <w:color w:val="000000"/>
              </w:rPr>
              <w:t xml:space="preserve"> French K, </w:t>
            </w:r>
            <w:proofErr w:type="spellStart"/>
            <w:r w:rsidRPr="003D1AEC">
              <w:rPr>
                <w:rFonts w:ascii="Arial" w:eastAsia="Arial" w:hAnsi="Arial" w:cs="Arial"/>
                <w:color w:val="000000"/>
              </w:rPr>
              <w:t>Resta</w:t>
            </w:r>
            <w:proofErr w:type="spellEnd"/>
            <w:r w:rsidRPr="003D1AEC">
              <w:rPr>
                <w:rFonts w:ascii="Arial" w:eastAsia="Arial" w:hAnsi="Arial" w:cs="Arial"/>
                <w:color w:val="000000"/>
              </w:rPr>
              <w:t xml:space="preserve"> R, Doyle DL. Standardized human pedigree nomenclature: update and assessment of the recommendations of the National Society of Genetic Counselors. </w:t>
            </w:r>
            <w:r w:rsidRPr="003D1AEC">
              <w:rPr>
                <w:rFonts w:ascii="Arial" w:eastAsia="Arial" w:hAnsi="Arial" w:cs="Arial"/>
                <w:i/>
                <w:color w:val="000000"/>
              </w:rPr>
              <w:t xml:space="preserve">J Genet </w:t>
            </w:r>
            <w:proofErr w:type="spellStart"/>
            <w:r w:rsidRPr="003D1AEC">
              <w:rPr>
                <w:rFonts w:ascii="Arial" w:eastAsia="Arial" w:hAnsi="Arial" w:cs="Arial"/>
                <w:i/>
                <w:color w:val="000000"/>
              </w:rPr>
              <w:t>Couns</w:t>
            </w:r>
            <w:proofErr w:type="spellEnd"/>
            <w:r w:rsidRPr="003D1AEC">
              <w:rPr>
                <w:rFonts w:ascii="Arial" w:eastAsia="Arial" w:hAnsi="Arial" w:cs="Arial"/>
                <w:color w:val="000000"/>
              </w:rPr>
              <w:t>. 2008 Oct</w:t>
            </w:r>
            <w:proofErr w:type="gramStart"/>
            <w:r w:rsidRPr="003D1AEC">
              <w:rPr>
                <w:rFonts w:ascii="Arial" w:eastAsia="Arial" w:hAnsi="Arial" w:cs="Arial"/>
                <w:color w:val="000000"/>
              </w:rPr>
              <w:t>;17</w:t>
            </w:r>
            <w:proofErr w:type="gramEnd"/>
            <w:r w:rsidRPr="003D1AEC">
              <w:rPr>
                <w:rFonts w:ascii="Arial" w:eastAsia="Arial" w:hAnsi="Arial" w:cs="Arial"/>
                <w:color w:val="000000"/>
              </w:rPr>
              <w:t>(5):424-33.</w:t>
            </w:r>
          </w:p>
        </w:tc>
      </w:tr>
    </w:tbl>
    <w:p w14:paraId="3ED32AAB" w14:textId="672B71E2" w:rsidR="0078739F" w:rsidRPr="0009118D" w:rsidRDefault="0078739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17BC307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570387C" w14:textId="77777777" w:rsidR="00964773" w:rsidRDefault="00964773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64773">
              <w:rPr>
                <w:rFonts w:ascii="Arial" w:eastAsia="Arial" w:hAnsi="Arial" w:cs="Arial"/>
                <w:b/>
              </w:rPr>
              <w:lastRenderedPageBreak/>
              <w:t>Patient Care 2: Selecting Tests, Interpreting Results, and Management of Genetic Conditions</w:t>
            </w:r>
          </w:p>
          <w:p w14:paraId="6FDD4C12" w14:textId="4032BE7A" w:rsidR="003F2E8F" w:rsidRPr="0009118D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445C90"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964773" w:rsidRPr="00964773">
              <w:rPr>
                <w:rFonts w:ascii="Arial" w:eastAsia="Arial" w:hAnsi="Arial" w:cs="Arial"/>
              </w:rPr>
              <w:t>To select correct genetic tests, know how to read and interpret genetic test reports, and provide appropriate care for patients with genetic conditions</w:t>
            </w:r>
          </w:p>
        </w:tc>
      </w:tr>
      <w:tr w:rsidR="003F2E8F" w:rsidRPr="0009118D" w14:paraId="72D10D48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3F5648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F5648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445C90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445C9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2D99DA4F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733D25" w14:textId="77777777" w:rsidR="00366797" w:rsidRPr="00366797" w:rsidRDefault="003F2E8F" w:rsidP="00366797">
            <w:pPr>
              <w:rPr>
                <w:rFonts w:ascii="Arial" w:hAnsi="Arial" w:cs="Arial"/>
                <w:i/>
                <w:color w:val="000000"/>
              </w:rPr>
            </w:pPr>
            <w:r w:rsidRPr="009C7549"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Identifies the variety of testing modalities for genetic conditions</w:t>
            </w:r>
          </w:p>
          <w:p w14:paraId="696BB94F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64B0FA11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Identifies the components of the genetics test result</w:t>
            </w:r>
          </w:p>
          <w:p w14:paraId="7982FE44" w14:textId="011FF2F0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28EA8404" w14:textId="31615EEE" w:rsidR="00F11248" w:rsidRPr="00A01050" w:rsidRDefault="00366797" w:rsidP="00366797">
            <w:pPr>
              <w:spacing w:after="100" w:afterAutospacing="1"/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Recognizes the availability of intervention for some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5CE1A" w14:textId="60364C15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Knows the difference between chromosomal microarray and a karyotype</w:t>
            </w:r>
          </w:p>
          <w:p w14:paraId="1E11A2AA" w14:textId="1239E38C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1DB3FA3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B0B35E" w14:textId="7712BBEA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Knows genetic test reports should include header, result summary, interpretation, recommendations, methodology, limitations, references, and contact information</w:t>
            </w:r>
          </w:p>
          <w:p w14:paraId="24BFEE87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D76711" w14:textId="61053435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 xml:space="preserve">Knows </w:t>
            </w:r>
            <w:r w:rsidRPr="00964773">
              <w:rPr>
                <w:rFonts w:ascii="Arial" w:eastAsia="Arial" w:hAnsi="Arial" w:cs="Arial"/>
                <w:bCs/>
              </w:rPr>
              <w:t>phenylketonuria (</w:t>
            </w:r>
            <w:r w:rsidRPr="00964773">
              <w:rPr>
                <w:rFonts w:ascii="Arial" w:eastAsia="Arial" w:hAnsi="Arial" w:cs="Arial"/>
              </w:rPr>
              <w:t>PKU) is a genetic condition that can be treated</w:t>
            </w:r>
          </w:p>
        </w:tc>
      </w:tr>
      <w:tr w:rsidR="003F2E8F" w:rsidRPr="0009118D" w14:paraId="7668F7B8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930718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t>Level 2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Identifies basic testing options for common genetic disorders</w:t>
            </w:r>
          </w:p>
          <w:p w14:paraId="79D15BF6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6FC1E42D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resources to facilitate interpretation of positive, negative, and uncertain test results</w:t>
            </w:r>
          </w:p>
          <w:p w14:paraId="7C5B7D44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2300E775" w14:textId="5CE1A1B2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resources and guidelines for treatment and management of common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D7A5E2" w14:textId="504DE016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Orders c</w:t>
            </w:r>
            <w:r w:rsidRPr="00C553F3">
              <w:rPr>
                <w:rFonts w:ascii="Arial" w:eastAsia="Arial" w:hAnsi="Arial" w:cs="Arial"/>
              </w:rPr>
              <w:t>hromosomal microarray analysis</w:t>
            </w:r>
            <w:r>
              <w:rPr>
                <w:rFonts w:ascii="Arial" w:eastAsia="Arial" w:hAnsi="Arial" w:cs="Arial"/>
              </w:rPr>
              <w:t xml:space="preserve"> (CMA) for patient with multiple congenital anomalies</w:t>
            </w:r>
          </w:p>
          <w:p w14:paraId="569A9B8F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C2CB22" w14:textId="16C7C6A4" w:rsidR="0015554B" w:rsidRDefault="00964773" w:rsidP="00155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 xml:space="preserve">Lists </w:t>
            </w:r>
            <w:proofErr w:type="spellStart"/>
            <w:r>
              <w:rPr>
                <w:rFonts w:ascii="Arial" w:eastAsia="Arial" w:hAnsi="Arial" w:cs="Arial"/>
              </w:rPr>
              <w:t>ClinVar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 w:rsidRPr="00C553F3">
              <w:rPr>
                <w:rFonts w:ascii="Arial" w:eastAsia="Arial" w:hAnsi="Arial" w:cs="Arial"/>
              </w:rPr>
              <w:t>Online Mendelian Inheritance in Man</w:t>
            </w:r>
            <w:r>
              <w:rPr>
                <w:rFonts w:ascii="Arial" w:eastAsia="Arial" w:hAnsi="Arial" w:cs="Arial"/>
              </w:rPr>
              <w:t xml:space="preserve"> (OMIM), </w:t>
            </w:r>
            <w:proofErr w:type="spellStart"/>
            <w:r>
              <w:rPr>
                <w:rFonts w:ascii="Arial" w:eastAsia="Arial" w:hAnsi="Arial" w:cs="Arial"/>
              </w:rPr>
              <w:t>GeneReviews</w:t>
            </w:r>
            <w:proofErr w:type="spellEnd"/>
            <w:r>
              <w:rPr>
                <w:rFonts w:ascii="Arial" w:eastAsia="Arial" w:hAnsi="Arial" w:cs="Arial"/>
              </w:rPr>
              <w:t xml:space="preserve"> as potential resources for interpretation of test reports</w:t>
            </w:r>
          </w:p>
          <w:p w14:paraId="091C3CDA" w14:textId="6DA8E154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BC49D2" w14:textId="193E5A7D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>Lists PubMed, American College of Medical Genetics (ACMG) Standards and Guidelines as possible resources to provide management</w:t>
            </w:r>
          </w:p>
        </w:tc>
      </w:tr>
      <w:tr w:rsidR="003F2E8F" w:rsidRPr="0009118D" w14:paraId="3F473773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87EC8A" w14:textId="77777777" w:rsidR="00366797" w:rsidRPr="00366797" w:rsidRDefault="003F2E8F" w:rsidP="00366797">
            <w:pPr>
              <w:rPr>
                <w:rFonts w:ascii="Arial" w:hAnsi="Arial" w:cs="Arial"/>
                <w:i/>
                <w:color w:val="000000"/>
              </w:rPr>
            </w:pPr>
            <w:r w:rsidRPr="009C7549">
              <w:rPr>
                <w:rFonts w:ascii="Arial" w:hAnsi="Arial" w:cs="Arial"/>
                <w:b/>
              </w:rPr>
              <w:t>Level 3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Identifies strengths and  limitations of testing methodologies in order to select first tier tests</w:t>
            </w:r>
          </w:p>
          <w:p w14:paraId="14A1CE6F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1E7927E6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Uses resources to interpret diagnostic test results in the context of the phenotype</w:t>
            </w:r>
          </w:p>
          <w:p w14:paraId="28FC53E6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3D43810A" w14:textId="732B5643" w:rsidR="003F2E8F" w:rsidRPr="00A01050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Implements treatment and/or surveillance plans for common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AC776B" w14:textId="4334749E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Orders karyotype instead of CMA for patient suspected of having Down syndrome</w:t>
            </w:r>
          </w:p>
          <w:p w14:paraId="4E6AB5E0" w14:textId="21A84744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C2BAA4" w14:textId="3B09E1E5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52BE4E3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B5583E" w14:textId="7F528914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 xml:space="preserve">Uses Database of Genomic Variants (DGV), University of California Santa Cruz database, Miami </w:t>
            </w:r>
            <w:r w:rsidRPr="00D807E0">
              <w:rPr>
                <w:rFonts w:ascii="Arial" w:eastAsia="Arial" w:hAnsi="Arial" w:cs="Arial"/>
              </w:rPr>
              <w:t>acquired loss of heterozygosity</w:t>
            </w:r>
            <w:r>
              <w:rPr>
                <w:rFonts w:ascii="Arial" w:eastAsia="Arial" w:hAnsi="Arial" w:cs="Arial"/>
              </w:rPr>
              <w:t xml:space="preserve"> (AOH) Tool to further interpret test reports</w:t>
            </w:r>
          </w:p>
          <w:p w14:paraId="1C61C179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BA3319" w14:textId="3248AA2D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>For a patient with PKU, places patient on metabolic formula, attempts KUVAN trial</w:t>
            </w:r>
          </w:p>
        </w:tc>
      </w:tr>
      <w:tr w:rsidR="003F2E8F" w:rsidRPr="0009118D" w14:paraId="1C057C3D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4ECFCA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t>Level 4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Selects and prioritizes testing options across a broad spectrum of complex disorders and inheritance patterns/ mechanisms</w:t>
            </w:r>
          </w:p>
          <w:p w14:paraId="6E864C73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12FD057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 xml:space="preserve">Uses resources to interpret ambiguous test results in the context of the phenotype </w:t>
            </w:r>
          </w:p>
          <w:p w14:paraId="12585720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6AFBAD7" w14:textId="62131EF8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lastRenderedPageBreak/>
              <w:t>Implements treatment and/or surveillance plans for complex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F7AA7A" w14:textId="750D06C5" w:rsidR="00F21581" w:rsidRPr="0015554B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lastRenderedPageBreak/>
              <w:t>Differentiates between when to order sequencing panel versus whole exome sequencing</w:t>
            </w:r>
          </w:p>
          <w:p w14:paraId="0FC9B485" w14:textId="226981A9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49FE60B" w14:textId="79A646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AEA43CE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7C74A1" w14:textId="1E0EB7F9" w:rsidR="00F21581" w:rsidRPr="0015554B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 xml:space="preserve">Contributes case to </w:t>
            </w:r>
            <w:proofErr w:type="spellStart"/>
            <w:r>
              <w:rPr>
                <w:rFonts w:ascii="Arial" w:eastAsia="Arial" w:hAnsi="Arial" w:cs="Arial"/>
              </w:rPr>
              <w:t>GeneMatcher</w:t>
            </w:r>
            <w:proofErr w:type="spellEnd"/>
          </w:p>
          <w:p w14:paraId="35B47E56" w14:textId="1860C0CE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2D17035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9F9AE2" w14:textId="16F52AED" w:rsidR="003F2E8F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F21581">
              <w:rPr>
                <w:rFonts w:ascii="Arial" w:eastAsia="Arial" w:hAnsi="Arial" w:cs="Arial"/>
              </w:rPr>
              <w:lastRenderedPageBreak/>
              <w:t xml:space="preserve">For an adult patient with PKU, considers </w:t>
            </w:r>
            <w:proofErr w:type="spellStart"/>
            <w:r w:rsidRPr="00F21581">
              <w:rPr>
                <w:rFonts w:ascii="Arial" w:eastAsia="Arial" w:hAnsi="Arial" w:cs="Arial"/>
              </w:rPr>
              <w:t>pegvaliase</w:t>
            </w:r>
            <w:proofErr w:type="spellEnd"/>
            <w:r w:rsidRPr="00F21581">
              <w:rPr>
                <w:rFonts w:ascii="Arial" w:eastAsia="Arial" w:hAnsi="Arial" w:cs="Arial"/>
              </w:rPr>
              <w:t xml:space="preserve"> to maintain </w:t>
            </w:r>
            <w:proofErr w:type="spellStart"/>
            <w:r w:rsidRPr="00F21581">
              <w:rPr>
                <w:rFonts w:ascii="Arial" w:eastAsia="Arial" w:hAnsi="Arial" w:cs="Arial"/>
              </w:rPr>
              <w:t>phe</w:t>
            </w:r>
            <w:proofErr w:type="spellEnd"/>
            <w:r w:rsidRPr="00F21581">
              <w:rPr>
                <w:rFonts w:ascii="Arial" w:eastAsia="Arial" w:hAnsi="Arial" w:cs="Arial"/>
              </w:rPr>
              <w:t xml:space="preserve"> level of 120-360 </w:t>
            </w:r>
            <w:proofErr w:type="spellStart"/>
            <w:r w:rsidRPr="00F21581">
              <w:rPr>
                <w:rFonts w:ascii="Arial" w:eastAsia="Arial" w:hAnsi="Arial" w:cs="Arial"/>
              </w:rPr>
              <w:t>umol</w:t>
            </w:r>
            <w:proofErr w:type="spellEnd"/>
            <w:r w:rsidRPr="00F21581">
              <w:rPr>
                <w:rFonts w:ascii="Arial" w:eastAsia="Arial" w:hAnsi="Arial" w:cs="Arial"/>
              </w:rPr>
              <w:t>/l (2-6 mg/dl)</w:t>
            </w:r>
          </w:p>
        </w:tc>
      </w:tr>
      <w:tr w:rsidR="003F2E8F" w:rsidRPr="0009118D" w14:paraId="4BB2D45D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3A4FEF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lastRenderedPageBreak/>
              <w:t>Level 5</w:t>
            </w:r>
            <w:r w:rsidR="00964773">
              <w:rPr>
                <w:rFonts w:ascii="Arial" w:eastAsia="Arial" w:hAnsi="Arial" w:cs="Arial"/>
                <w:i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Contributes to the knowledge base for the refinement of ambiguous test results</w:t>
            </w:r>
          </w:p>
          <w:p w14:paraId="324A97B8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40C496CB" w14:textId="72AB36F9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Creates evidence-based guidelines for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B8078C" w14:textId="3FCA9E53" w:rsidR="00F21581" w:rsidRPr="0015554B" w:rsidRDefault="00F21581" w:rsidP="00FF1407">
            <w:pPr>
              <w:numPr>
                <w:ilvl w:val="0"/>
                <w:numId w:val="9"/>
              </w:numPr>
              <w:ind w:left="192" w:hanging="180"/>
            </w:pPr>
            <w:r>
              <w:rPr>
                <w:rFonts w:ascii="Arial" w:eastAsia="Arial" w:hAnsi="Arial" w:cs="Arial"/>
              </w:rPr>
              <w:t>Publishes findings on a variant reclassification</w:t>
            </w:r>
          </w:p>
          <w:p w14:paraId="38739ED5" w14:textId="2F8CD20F" w:rsidR="0015554B" w:rsidRDefault="0015554B" w:rsidP="0015554B">
            <w:pPr>
              <w:rPr>
                <w:rFonts w:ascii="Arial" w:eastAsia="Arial" w:hAnsi="Arial" w:cs="Arial"/>
              </w:rPr>
            </w:pPr>
          </w:p>
          <w:p w14:paraId="48635880" w14:textId="77777777" w:rsidR="0015554B" w:rsidRDefault="0015554B" w:rsidP="0015554B"/>
          <w:p w14:paraId="50D9B99E" w14:textId="19DDEC1E" w:rsidR="003F2E8F" w:rsidRPr="00F21581" w:rsidRDefault="00F21581" w:rsidP="00FF1407">
            <w:pPr>
              <w:numPr>
                <w:ilvl w:val="0"/>
                <w:numId w:val="9"/>
              </w:numPr>
              <w:ind w:left="192" w:hanging="180"/>
            </w:pPr>
            <w:r w:rsidRPr="00F21581">
              <w:rPr>
                <w:rFonts w:ascii="Arial" w:eastAsia="Arial" w:hAnsi="Arial" w:cs="Arial"/>
              </w:rPr>
              <w:t xml:space="preserve">Resident updates </w:t>
            </w:r>
            <w:proofErr w:type="spellStart"/>
            <w:r w:rsidRPr="00F21581">
              <w:rPr>
                <w:rFonts w:ascii="Arial" w:eastAsia="Arial" w:hAnsi="Arial" w:cs="Arial"/>
              </w:rPr>
              <w:t>GeneReviews</w:t>
            </w:r>
            <w:proofErr w:type="spellEnd"/>
            <w:r w:rsidRPr="00F21581">
              <w:rPr>
                <w:rFonts w:ascii="Arial" w:eastAsia="Arial" w:hAnsi="Arial" w:cs="Arial"/>
              </w:rPr>
              <w:t xml:space="preserve"> for PKU</w:t>
            </w:r>
          </w:p>
        </w:tc>
      </w:tr>
      <w:tr w:rsidR="003F2E8F" w:rsidRPr="0009118D" w14:paraId="1BFE7216" w14:textId="77777777" w:rsidTr="003F2E8F">
        <w:tc>
          <w:tcPr>
            <w:tcW w:w="4950" w:type="dxa"/>
            <w:shd w:val="clear" w:color="auto" w:fill="FFD965"/>
          </w:tcPr>
          <w:p w14:paraId="2689D831" w14:textId="77777777" w:rsidR="003F2E8F" w:rsidRPr="0009118D" w:rsidRDefault="003F2E8F" w:rsidP="003F2E8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E790E8" w14:textId="77777777" w:rsidR="00F21581" w:rsidRDefault="00F21581" w:rsidP="00D002B8">
            <w:pPr>
              <w:numPr>
                <w:ilvl w:val="0"/>
                <w:numId w:val="9"/>
              </w:numPr>
              <w:ind w:left="162" w:hanging="180"/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534062F6" w14:textId="0813DEBE" w:rsidR="00F21581" w:rsidRDefault="00F21581" w:rsidP="00D002B8">
            <w:pPr>
              <w:numPr>
                <w:ilvl w:val="0"/>
                <w:numId w:val="9"/>
              </w:numPr>
              <w:ind w:left="162" w:hanging="180"/>
            </w:pPr>
            <w:r>
              <w:rPr>
                <w:rFonts w:ascii="Arial" w:eastAsia="Arial" w:hAnsi="Arial" w:cs="Arial"/>
              </w:rPr>
              <w:t xml:space="preserve">Faculty </w:t>
            </w:r>
            <w:r w:rsidR="00EE4474">
              <w:rPr>
                <w:rFonts w:ascii="Arial" w:eastAsia="Arial" w:hAnsi="Arial" w:cs="Arial"/>
              </w:rPr>
              <w:t xml:space="preserve">member </w:t>
            </w:r>
            <w:r>
              <w:rPr>
                <w:rFonts w:ascii="Arial" w:eastAsia="Arial" w:hAnsi="Arial" w:cs="Arial"/>
              </w:rPr>
              <w:t>evaluations</w:t>
            </w:r>
          </w:p>
          <w:p w14:paraId="40005A8F" w14:textId="77777777" w:rsidR="00D002B8" w:rsidRPr="00D002B8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color w:val="000000"/>
              </w:rPr>
            </w:pPr>
            <w:r w:rsidRPr="00F21581">
              <w:rPr>
                <w:rFonts w:ascii="Arial" w:eastAsia="Arial" w:hAnsi="Arial" w:cs="Arial"/>
              </w:rPr>
              <w:t>In-training exam</w:t>
            </w:r>
            <w:r w:rsidR="00D002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1379291" w14:textId="68D976F5" w:rsidR="003F2E8F" w:rsidRPr="00D002B8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</w:tc>
      </w:tr>
      <w:tr w:rsidR="00D10CDC" w:rsidRPr="0009118D" w14:paraId="06E99474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1BD83BB" w14:textId="37F354FA" w:rsidR="00D10CDC" w:rsidRDefault="00D10CDC" w:rsidP="003F2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E73434C" w14:textId="77777777" w:rsidR="00D10CDC" w:rsidRPr="00510BC3" w:rsidRDefault="00D10CDC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09118D" w14:paraId="37FEB30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3F2E8F" w:rsidRPr="0009118D" w:rsidRDefault="003F2E8F" w:rsidP="003F2E8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79229EC" w14:textId="77777777" w:rsidR="00F21581" w:rsidRPr="00510BC3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510BC3">
              <w:rPr>
                <w:rFonts w:ascii="Arial" w:eastAsia="Arial" w:hAnsi="Arial" w:cs="Arial"/>
              </w:rPr>
              <w:t>University of California Santa Cruz. Genome Browser</w:t>
            </w:r>
            <w:r>
              <w:rPr>
                <w:rFonts w:ascii="Arial" w:eastAsia="Arial" w:hAnsi="Arial" w:cs="Arial"/>
              </w:rPr>
              <w:t>.</w:t>
            </w:r>
            <w:r w:rsidRPr="00510BC3">
              <w:rPr>
                <w:rFonts w:ascii="Arial" w:eastAsia="Arial" w:hAnsi="Arial" w:cs="Arial"/>
              </w:rPr>
              <w:t xml:space="preserve"> </w:t>
            </w:r>
            <w:hyperlink r:id="rId10" w:history="1">
              <w:r w:rsidRPr="0097486F">
                <w:rPr>
                  <w:rStyle w:val="Hyperlink"/>
                  <w:rFonts w:ascii="Arial" w:eastAsia="Arial" w:hAnsi="Arial" w:cs="Arial"/>
                </w:rPr>
                <w:t>https://genome.ucsc.edu/</w:t>
              </w:r>
            </w:hyperlink>
            <w:r>
              <w:rPr>
                <w:rFonts w:ascii="Arial" w:eastAsia="Arial" w:hAnsi="Arial" w:cs="Arial"/>
              </w:rPr>
              <w:t xml:space="preserve">. 2018. </w:t>
            </w:r>
          </w:p>
          <w:p w14:paraId="758812B4" w14:textId="3D565DF3" w:rsidR="00F21581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510BC3">
              <w:rPr>
                <w:rFonts w:ascii="Arial" w:eastAsia="Arial" w:hAnsi="Arial" w:cs="Arial"/>
              </w:rPr>
              <w:t>Miami AOH Tool</w:t>
            </w:r>
            <w:r>
              <w:rPr>
                <w:rFonts w:ascii="Arial" w:eastAsia="Arial" w:hAnsi="Arial" w:cs="Arial"/>
              </w:rPr>
              <w:t>.</w:t>
            </w:r>
            <w:r w:rsidRPr="00510BC3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Pr="00D81805">
                <w:rPr>
                  <w:rStyle w:val="Hyperlink"/>
                  <w:rFonts w:ascii="Arial" w:eastAsia="Arial" w:hAnsi="Arial" w:cs="Arial"/>
                </w:rPr>
                <w:t>http://firefly.ccs.miami.edu/cgi-bin/ROH/ROH_analysis_tool.cgi. 2018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5154A9B0" w14:textId="29852FD0" w:rsidR="003F2E8F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proofErr w:type="spellStart"/>
            <w:r w:rsidRPr="00F21581">
              <w:rPr>
                <w:rFonts w:ascii="Arial" w:eastAsia="Arial" w:hAnsi="Arial" w:cs="Arial"/>
              </w:rPr>
              <w:t>GeneMatcher</w:t>
            </w:r>
            <w:proofErr w:type="spellEnd"/>
            <w:r w:rsidRPr="00F21581">
              <w:rPr>
                <w:rFonts w:ascii="Arial" w:eastAsia="Arial" w:hAnsi="Arial" w:cs="Arial"/>
              </w:rPr>
              <w:t xml:space="preserve">. </w:t>
            </w:r>
            <w:hyperlink r:id="rId12" w:history="1">
              <w:r w:rsidRPr="00F21581">
                <w:rPr>
                  <w:rStyle w:val="Hyperlink"/>
                  <w:rFonts w:ascii="Arial" w:eastAsia="Arial" w:hAnsi="Arial" w:cs="Arial"/>
                </w:rPr>
                <w:t>https://www.genematcher.org/</w:t>
              </w:r>
            </w:hyperlink>
            <w:r w:rsidRPr="00F21581">
              <w:rPr>
                <w:rFonts w:ascii="Arial" w:eastAsia="Arial" w:hAnsi="Arial" w:cs="Arial"/>
              </w:rPr>
              <w:t>. 2018</w:t>
            </w:r>
          </w:p>
        </w:tc>
      </w:tr>
    </w:tbl>
    <w:p w14:paraId="4A00D7D7" w14:textId="77777777" w:rsidR="003F2E8F" w:rsidRDefault="003F2E8F">
      <w:pPr>
        <w:rPr>
          <w:rFonts w:ascii="Arial" w:eastAsia="Arial" w:hAnsi="Arial" w:cs="Arial"/>
        </w:rPr>
      </w:pPr>
    </w:p>
    <w:p w14:paraId="4BE7A3B1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3D1AEC" w14:paraId="2C2E2BD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EB8553C" w14:textId="77777777" w:rsidR="00F21581" w:rsidRPr="003D1AEC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 xml:space="preserve">Patient Care 3: Pre- and Post-Test Genetic Counseling  </w:t>
            </w:r>
          </w:p>
          <w:p w14:paraId="756B3070" w14:textId="6D585F97" w:rsidR="003F2E8F" w:rsidRPr="003D1AEC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F21581" w:rsidRPr="003D1AEC">
              <w:rPr>
                <w:rFonts w:ascii="Arial" w:eastAsia="Arial" w:hAnsi="Arial" w:cs="Arial"/>
              </w:rPr>
              <w:t xml:space="preserve">To understand and convey the </w:t>
            </w:r>
            <w:r w:rsidR="00F21581" w:rsidRPr="00607539">
              <w:rPr>
                <w:rFonts w:ascii="Arial" w:eastAsia="Arial" w:hAnsi="Arial" w:cs="Arial"/>
              </w:rPr>
              <w:t>reasoning for</w:t>
            </w:r>
            <w:r w:rsidR="00F21581" w:rsidRPr="003D1AEC">
              <w:rPr>
                <w:rFonts w:ascii="Arial" w:eastAsia="Arial" w:hAnsi="Arial" w:cs="Arial"/>
              </w:rPr>
              <w:t xml:space="preserve"> and possible results of genetic testing</w:t>
            </w:r>
          </w:p>
        </w:tc>
      </w:tr>
      <w:tr w:rsidR="003F2E8F" w:rsidRPr="003D1AEC" w14:paraId="13DA5EA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3D1AEC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3D1AEC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3D1AEC" w14:paraId="1E3A99E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E1FCFA" w14:textId="77777777" w:rsidR="0060626F" w:rsidRPr="0060626F" w:rsidRDefault="003F2E8F" w:rsidP="0060626F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60626F" w:rsidRPr="0060626F">
              <w:rPr>
                <w:rFonts w:ascii="Arial" w:hAnsi="Arial" w:cs="Arial"/>
                <w:i/>
                <w:color w:val="000000"/>
              </w:rPr>
              <w:t>Participates in pre-test counseling</w:t>
            </w:r>
          </w:p>
          <w:p w14:paraId="2957B3BF" w14:textId="77777777" w:rsidR="0060626F" w:rsidRPr="0060626F" w:rsidRDefault="0060626F" w:rsidP="0060626F">
            <w:pPr>
              <w:rPr>
                <w:rFonts w:ascii="Arial" w:hAnsi="Arial" w:cs="Arial"/>
                <w:i/>
                <w:color w:val="000000"/>
              </w:rPr>
            </w:pPr>
          </w:p>
          <w:p w14:paraId="1977E608" w14:textId="24975D29" w:rsidR="003F2E8F" w:rsidRPr="003D1AEC" w:rsidRDefault="0060626F" w:rsidP="0060626F">
            <w:pPr>
              <w:rPr>
                <w:rFonts w:ascii="Arial" w:hAnsi="Arial" w:cs="Arial"/>
                <w:i/>
                <w:color w:val="000000"/>
              </w:rPr>
            </w:pPr>
            <w:r w:rsidRPr="0060626F">
              <w:rPr>
                <w:rFonts w:ascii="Arial" w:hAnsi="Arial" w:cs="Arial"/>
                <w:i/>
                <w:color w:val="000000"/>
              </w:rPr>
              <w:t>Participates in post-test counseling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C07AFA" w14:textId="347D4AF0" w:rsidR="003F2E8F" w:rsidRPr="003D1AEC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Observes others providing pre- and post-testing counseling to patients and families with a diagnosis of intellectual disability</w:t>
            </w:r>
          </w:p>
        </w:tc>
      </w:tr>
      <w:tr w:rsidR="003F2E8F" w:rsidRPr="003D1AEC" w14:paraId="5FC2AB7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DCBC6E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 xml:space="preserve">Explains the rationale for the recommended testing </w:t>
            </w:r>
          </w:p>
          <w:p w14:paraId="3D3DC5A1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1EDDA35C" w14:textId="05D38364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Explains the results of the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81675" w14:textId="2685DF8F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to patient/family why CMA is a first-tier test for genetic evalua</w:t>
            </w:r>
            <w:r w:rsidR="007E7451">
              <w:rPr>
                <w:rFonts w:ascii="Arial" w:eastAsia="Arial" w:hAnsi="Arial" w:cs="Arial"/>
              </w:rPr>
              <w:t>tion of intellectual disability</w:t>
            </w:r>
          </w:p>
          <w:p w14:paraId="4AD700F9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D0C92E" w14:textId="4111B05F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Communicates that a test was diagnostic or non-diagnostic to the patient/family</w:t>
            </w:r>
          </w:p>
        </w:tc>
      </w:tr>
      <w:tr w:rsidR="003F2E8F" w:rsidRPr="003D1AEC" w14:paraId="4B75A25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DF0DA3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Conveys the impact and limitations of disorder-specific targeted testing while obtaining informed consent</w:t>
            </w:r>
          </w:p>
          <w:p w14:paraId="12EF29FC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310768AE" w14:textId="7C2A6935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Conveys the impact and limitations of diagnostic and non-diagnostic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B5DA62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to a family the possible need for testing in additional family members</w:t>
            </w:r>
          </w:p>
          <w:p w14:paraId="6A9667F8" w14:textId="7E990F80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that exome sequencing may not reliably detect triplet repeat disorders</w:t>
            </w:r>
          </w:p>
          <w:p w14:paraId="50F4AD9D" w14:textId="19C01ADD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D35ECF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7A445" w14:textId="39CF8E64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Communicates the difference between clinical and molecular diagnosis in the context of non-diagnostic result</w:t>
            </w:r>
          </w:p>
        </w:tc>
      </w:tr>
      <w:tr w:rsidR="003F2E8F" w:rsidRPr="003D1AEC" w14:paraId="7F0F92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BEF97E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Clearly conveys the impact and limitations of complex untargeted testing while obtaining informed consent</w:t>
            </w:r>
          </w:p>
          <w:p w14:paraId="30766844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63F6BF6F" w14:textId="498AB3D2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Conveys the impact and limitations of unexpected and ambiguous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0561B5" w14:textId="4B388125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hAnsi="Arial" w:cs="Arial"/>
              </w:rPr>
            </w:pPr>
          </w:p>
          <w:p w14:paraId="51BF5829" w14:textId="77777777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hAnsi="Arial" w:cs="Arial"/>
              </w:rPr>
            </w:pPr>
          </w:p>
          <w:p w14:paraId="0C1AE6A9" w14:textId="1F3BE679" w:rsidR="003F2E8F" w:rsidRPr="003D1AEC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Resident effectively communicates possibility of identifying unexpected results including ACMG secondary findings, consanguinity, misattributed parentage, and/or variant of uncertain significance (VUS)</w:t>
            </w:r>
          </w:p>
        </w:tc>
      </w:tr>
      <w:tr w:rsidR="003F2E8F" w:rsidRPr="003D1AEC" w14:paraId="5CE3F36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4E296C29" w:rsidR="003F2E8F" w:rsidRPr="003D1AEC" w:rsidRDefault="003F2E8F" w:rsidP="003F2E8F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Participates in the development of professional practice guidelines regarding testing and return of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B7984AC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Participates in </w:t>
            </w:r>
            <w:proofErr w:type="spellStart"/>
            <w:r w:rsidRPr="003D1AEC">
              <w:rPr>
                <w:rFonts w:ascii="Arial" w:eastAsia="Arial" w:hAnsi="Arial" w:cs="Arial"/>
              </w:rPr>
              <w:t>ClinVar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variant resolution</w:t>
            </w:r>
          </w:p>
          <w:p w14:paraId="532566C2" w14:textId="5ED84FC8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Is a member of ACMG practice guidelines committee</w:t>
            </w:r>
          </w:p>
        </w:tc>
      </w:tr>
      <w:tr w:rsidR="003F2E8F" w:rsidRPr="003D1AEC" w14:paraId="2F869487" w14:textId="77777777" w:rsidTr="003F2E8F">
        <w:tc>
          <w:tcPr>
            <w:tcW w:w="4950" w:type="dxa"/>
            <w:shd w:val="clear" w:color="auto" w:fill="FFD965"/>
          </w:tcPr>
          <w:p w14:paraId="2FFE52FF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6CC3C6D" w14:textId="77777777" w:rsidR="00F21581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1A8D82B8" w14:textId="77777777" w:rsidR="004C38BA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2FA906F1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Multisource feedback </w:t>
            </w:r>
          </w:p>
          <w:p w14:paraId="4AC2D588" w14:textId="03E11B12" w:rsidR="003F2E8F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3D1AEC" w14:paraId="3936C67B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688D9225" w14:textId="1CCDF608" w:rsidR="00D10CDC" w:rsidRPr="003D1AEC" w:rsidRDefault="00D10CDC" w:rsidP="003F2E8F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1A2C86A9" w14:textId="77777777" w:rsidR="00D10CDC" w:rsidRPr="003D1AEC" w:rsidRDefault="00D10CDC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eastAsia="Arial" w:hAnsi="Arial" w:cs="Arial"/>
              </w:rPr>
            </w:pPr>
          </w:p>
        </w:tc>
      </w:tr>
      <w:tr w:rsidR="003F2E8F" w:rsidRPr="003D1AEC" w14:paraId="7893946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AE5738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proofErr w:type="spellStart"/>
            <w:r w:rsidRPr="003D1AEC">
              <w:rPr>
                <w:rFonts w:ascii="Arial" w:eastAsia="Arial" w:hAnsi="Arial" w:cs="Arial"/>
              </w:rPr>
              <w:t>Kalia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SS, Adelman K, Bale SJ, et al. Recommendations for reporting of secondary findings in clinical exome and genome sequencing, 2016 update (ACMG SF v2.0): a policy statement of the American College of Medical Genetics and Genomics. </w:t>
            </w:r>
            <w:r w:rsidRPr="003D1AEC">
              <w:rPr>
                <w:rFonts w:ascii="Arial" w:eastAsia="Arial" w:hAnsi="Arial" w:cs="Arial"/>
                <w:i/>
              </w:rPr>
              <w:t>Genet Med.</w:t>
            </w:r>
            <w:r w:rsidRPr="003D1AEC">
              <w:rPr>
                <w:rFonts w:ascii="Arial" w:eastAsia="Arial" w:hAnsi="Arial" w:cs="Arial"/>
              </w:rPr>
              <w:t xml:space="preserve"> 2017 Feb</w:t>
            </w:r>
            <w:proofErr w:type="gramStart"/>
            <w:r w:rsidRPr="003D1AEC">
              <w:rPr>
                <w:rFonts w:ascii="Arial" w:eastAsia="Arial" w:hAnsi="Arial" w:cs="Arial"/>
              </w:rPr>
              <w:t>;19</w:t>
            </w:r>
            <w:proofErr w:type="gramEnd"/>
            <w:r w:rsidRPr="003D1AEC">
              <w:rPr>
                <w:rFonts w:ascii="Arial" w:eastAsia="Arial" w:hAnsi="Arial" w:cs="Arial"/>
              </w:rPr>
              <w:t xml:space="preserve">(2):249-255. </w:t>
            </w:r>
            <w:hyperlink r:id="rId13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https://www.ncbi.nlm.nih.gov/pubmed/27854360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</w:t>
            </w:r>
            <w:r w:rsidRPr="003D1AEC">
              <w:rPr>
                <w:rFonts w:ascii="Arial" w:eastAsia="Arial" w:hAnsi="Arial" w:cs="Arial"/>
              </w:rPr>
              <w:t xml:space="preserve"> </w:t>
            </w:r>
          </w:p>
          <w:p w14:paraId="1B732CF9" w14:textId="36D6D4CC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Richards S, Aziz N, Bale S, et al. Standards and guidelines for the interpretation of sequence variants: a joint consensus recommendation of the American College of </w:t>
            </w:r>
            <w:r w:rsidRPr="003D1AEC">
              <w:rPr>
                <w:rFonts w:ascii="Arial" w:eastAsia="Arial" w:hAnsi="Arial" w:cs="Arial"/>
              </w:rPr>
              <w:lastRenderedPageBreak/>
              <w:t xml:space="preserve">Medical Genetics and Genomics and the Association for Molecular Pathology. </w:t>
            </w:r>
            <w:r w:rsidRPr="003D1AEC">
              <w:rPr>
                <w:rFonts w:ascii="Arial" w:eastAsia="Arial" w:hAnsi="Arial" w:cs="Arial"/>
                <w:i/>
              </w:rPr>
              <w:t>Genet Med.</w:t>
            </w:r>
            <w:r w:rsidRPr="003D1AEC">
              <w:rPr>
                <w:rFonts w:ascii="Arial" w:eastAsia="Arial" w:hAnsi="Arial" w:cs="Arial"/>
              </w:rPr>
              <w:t xml:space="preserve"> 2015 May</w:t>
            </w:r>
            <w:proofErr w:type="gramStart"/>
            <w:r w:rsidRPr="003D1AEC">
              <w:rPr>
                <w:rFonts w:ascii="Arial" w:eastAsia="Arial" w:hAnsi="Arial" w:cs="Arial"/>
              </w:rPr>
              <w:t>;17</w:t>
            </w:r>
            <w:proofErr w:type="gramEnd"/>
            <w:r w:rsidRPr="003D1AEC">
              <w:rPr>
                <w:rFonts w:ascii="Arial" w:eastAsia="Arial" w:hAnsi="Arial" w:cs="Arial"/>
              </w:rPr>
              <w:t xml:space="preserve">(5):405-24. </w:t>
            </w:r>
            <w:hyperlink r:id="rId14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https://www.ncbi.nlm.nih.gov/pubmed/25741868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</w:t>
            </w:r>
          </w:p>
          <w:p w14:paraId="7DA6FED2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ACMG. Practice guidelines. </w:t>
            </w:r>
            <w:hyperlink w:history="1"/>
            <w:hyperlink r:id="rId15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https://www.acmg.net/ACMG/Medical-Genetics-Practice-Resources/Practice-Guidelines.aspx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 2018.</w:t>
            </w:r>
          </w:p>
          <w:p w14:paraId="4868D3D6" w14:textId="220A3BDB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proofErr w:type="spellStart"/>
            <w:r w:rsidRPr="003D1AEC">
              <w:rPr>
                <w:rFonts w:ascii="Arial" w:eastAsia="Arial" w:hAnsi="Arial" w:cs="Arial"/>
              </w:rPr>
              <w:t>Uhlmann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WR, </w:t>
            </w:r>
            <w:proofErr w:type="spellStart"/>
            <w:r w:rsidRPr="003D1AEC">
              <w:rPr>
                <w:rFonts w:ascii="Arial" w:eastAsia="Arial" w:hAnsi="Arial" w:cs="Arial"/>
              </w:rPr>
              <w:t>Schuette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JL, </w:t>
            </w:r>
            <w:proofErr w:type="spellStart"/>
            <w:r w:rsidRPr="003D1AEC">
              <w:rPr>
                <w:rFonts w:ascii="Arial" w:eastAsia="Arial" w:hAnsi="Arial" w:cs="Arial"/>
              </w:rPr>
              <w:t>Yashar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BM. </w:t>
            </w:r>
            <w:r w:rsidRPr="003D1AEC">
              <w:rPr>
                <w:rFonts w:ascii="Arial" w:eastAsia="Arial" w:hAnsi="Arial" w:cs="Arial"/>
                <w:i/>
              </w:rPr>
              <w:t>A Guide to Genetic Counseling</w:t>
            </w:r>
            <w:r w:rsidRPr="003D1AEC">
              <w:rPr>
                <w:rFonts w:ascii="Arial" w:eastAsia="Arial" w:hAnsi="Arial" w:cs="Arial"/>
              </w:rPr>
              <w:t xml:space="preserve">. 2nd ed. Danvers, MA: John Wiley &amp; Sons, </w:t>
            </w:r>
            <w:proofErr w:type="spellStart"/>
            <w:r w:rsidRPr="003D1AEC">
              <w:rPr>
                <w:rFonts w:ascii="Arial" w:eastAsia="Arial" w:hAnsi="Arial" w:cs="Arial"/>
              </w:rPr>
              <w:t>Inc</w:t>
            </w:r>
            <w:proofErr w:type="spellEnd"/>
            <w:r w:rsidRPr="003D1AEC">
              <w:rPr>
                <w:rFonts w:ascii="Arial" w:eastAsia="Arial" w:hAnsi="Arial" w:cs="Arial"/>
              </w:rPr>
              <w:t>; 2009.</w:t>
            </w:r>
          </w:p>
        </w:tc>
      </w:tr>
    </w:tbl>
    <w:p w14:paraId="4F82E1CD" w14:textId="77777777" w:rsidR="003F2E8F" w:rsidRDefault="003F2E8F">
      <w:pPr>
        <w:rPr>
          <w:rFonts w:ascii="Arial" w:eastAsia="Arial" w:hAnsi="Arial" w:cs="Arial"/>
        </w:rPr>
      </w:pPr>
    </w:p>
    <w:p w14:paraId="60CE66D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3D1AEC" w14:paraId="2AFE1DD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701690A" w14:textId="77777777" w:rsidR="00F21581" w:rsidRPr="003D1AEC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 xml:space="preserve">Medical Knowledge 1: Foundations of Genetics and Genomics </w:t>
            </w:r>
          </w:p>
          <w:p w14:paraId="7B529A80" w14:textId="6FF43411" w:rsidR="003F2E8F" w:rsidRPr="003D1AEC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F21581" w:rsidRPr="003D1AEC">
              <w:rPr>
                <w:rFonts w:ascii="Arial" w:eastAsia="Arial" w:hAnsi="Arial" w:cs="Arial"/>
              </w:rPr>
              <w:t>To progressively incorporate basic science knowledge into patient care</w:t>
            </w:r>
          </w:p>
        </w:tc>
      </w:tr>
      <w:tr w:rsidR="003F2E8F" w:rsidRPr="003D1AEC" w14:paraId="0BFF014E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3D1AEC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3D1AEC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3D1AEC" w14:paraId="51A17D4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3EE8F0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Demonstrates basic  medical knowledge of embryology, inheritance, and genetic mechanism of disease</w:t>
            </w:r>
          </w:p>
          <w:p w14:paraId="5A57983B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006F5493" w14:textId="6D77E839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Demonstrates basic  medical knowledge of gene and genome structure and function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8455AA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Demonstrates ability to differentiate autosomal dominant, recessive, X-linked, and mitochondrial inheritance </w:t>
            </w:r>
          </w:p>
          <w:p w14:paraId="50125606" w14:textId="31AB3D2B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heart looping in development</w:t>
            </w:r>
          </w:p>
          <w:p w14:paraId="115675BD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0C36DC" w14:textId="50044D32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basic types of genetic variants such as aneuploidies, single nucleotide variants (SNV), and copy number variations (CNV)</w:t>
            </w:r>
          </w:p>
        </w:tc>
      </w:tr>
      <w:tr w:rsidR="003F2E8F" w:rsidRPr="003D1AEC" w14:paraId="7CAB5F5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E182C7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Applies knowledge of embryology, inheritance, and genetic mechanism of disease to identify a differential diagnosis</w:t>
            </w:r>
          </w:p>
          <w:p w14:paraId="77D3BB53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59CF8483" w14:textId="10C65997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Applies knowledge of gene and genome structure and function to identify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41F279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Identifies consanguinity in a pedigree and recognizes risk for autosomal recessive conditions</w:t>
            </w:r>
          </w:p>
          <w:p w14:paraId="46FFE9D8" w14:textId="061C07F3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the increased risk for fetal aneuploidies with advancing maternal age</w:t>
            </w:r>
          </w:p>
          <w:p w14:paraId="05584311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5974CF" w14:textId="60B9556E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Identifies Fragile X and other X-linked disorders in the differential for</w:t>
            </w:r>
            <w:r w:rsidR="007E7451">
              <w:rPr>
                <w:rFonts w:ascii="Arial" w:eastAsia="Arial" w:hAnsi="Arial" w:cs="Arial"/>
              </w:rPr>
              <w:t xml:space="preserve"> a boy with developmental delay</w:t>
            </w:r>
          </w:p>
          <w:p w14:paraId="091B702F" w14:textId="4E6FC15A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mechanism of pleiotropy in genetic diseases</w:t>
            </w:r>
          </w:p>
        </w:tc>
      </w:tr>
      <w:tr w:rsidR="003F2E8F" w:rsidRPr="003D1AEC" w14:paraId="5E9FECC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0FE2D1" w14:textId="1454B95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Applies advanced knowledge of embryology, inheritance, and genetic mechanism of disease</w:t>
            </w:r>
            <w:r w:rsidR="00607539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to make a diagnosis</w:t>
            </w:r>
          </w:p>
          <w:p w14:paraId="315878AE" w14:textId="33DECB2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13697ADB" w14:textId="2A1A855A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Applies advanced knowledge of gene and genome structure and function to make a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D7FA38" w14:textId="29B3D305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In a child with retinoblastoma, tests for sporadic or inherited </w:t>
            </w:r>
            <w:r w:rsidRPr="003D1AEC">
              <w:rPr>
                <w:rFonts w:ascii="Arial" w:eastAsia="Arial" w:hAnsi="Arial" w:cs="Arial"/>
                <w:i/>
              </w:rPr>
              <w:t>RB1</w:t>
            </w:r>
            <w:r w:rsidRPr="003D1AEC">
              <w:rPr>
                <w:rFonts w:ascii="Arial" w:eastAsia="Arial" w:hAnsi="Arial" w:cs="Arial"/>
              </w:rPr>
              <w:t xml:space="preserve"> variants</w:t>
            </w:r>
          </w:p>
          <w:p w14:paraId="72B33EC8" w14:textId="4D85774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43E82A4" w14:textId="32683E7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431DACF" w14:textId="5AAB98C2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09AD310" w14:textId="52718A6B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Understands tumor suppressor mechanism and two-hit hypothesis of disease for a child with retinoblastoma</w:t>
            </w:r>
          </w:p>
        </w:tc>
      </w:tr>
      <w:tr w:rsidR="003F2E8F" w:rsidRPr="003D1AEC" w14:paraId="2691CA4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1BA3E7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Applies advanced knowledge of embryology, inheritance, and genetic mechanism of disease to diagnostic and therapeutic interventions</w:t>
            </w:r>
          </w:p>
          <w:p w14:paraId="556B9D26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5AD0DC07" w14:textId="1C78988B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Applies advanced knowledge of gene and genome structure and function to diagnostic and therapeutic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AD1C6" w14:textId="14B7E271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For a patient with ovarian cancer and a pathogenic loss of function </w:t>
            </w:r>
            <w:r w:rsidRPr="003D1AEC">
              <w:rPr>
                <w:rFonts w:ascii="Arial" w:eastAsia="Arial" w:hAnsi="Arial" w:cs="Arial"/>
                <w:i/>
              </w:rPr>
              <w:t>BRCA1/2</w:t>
            </w:r>
            <w:r w:rsidRPr="003D1AEC">
              <w:rPr>
                <w:rFonts w:ascii="Arial" w:eastAsia="Arial" w:hAnsi="Arial" w:cs="Arial"/>
              </w:rPr>
              <w:t xml:space="preserve"> variant, recognizes the implications for </w:t>
            </w:r>
            <w:r w:rsidR="007E7451">
              <w:rPr>
                <w:rFonts w:ascii="Arial" w:eastAsia="Arial" w:hAnsi="Arial" w:cs="Arial"/>
              </w:rPr>
              <w:t>treatment with a PARP inhibitor</w:t>
            </w:r>
          </w:p>
          <w:p w14:paraId="31F89257" w14:textId="7908CC3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9002D8" w14:textId="670FFF5E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BC4947C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95E57E" w14:textId="219BB6A6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For a patient with spinal muscular atrophy, recognizes the implications for treatment with </w:t>
            </w:r>
            <w:proofErr w:type="spellStart"/>
            <w:r w:rsidRPr="003D1AEC">
              <w:rPr>
                <w:rFonts w:ascii="Arial" w:eastAsia="Arial" w:hAnsi="Arial" w:cs="Arial"/>
              </w:rPr>
              <w:t>nusinersen</w:t>
            </w:r>
            <w:proofErr w:type="spellEnd"/>
          </w:p>
        </w:tc>
      </w:tr>
      <w:tr w:rsidR="003F2E8F" w:rsidRPr="003D1AEC" w14:paraId="120856E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2CCDC9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Contributes to peer-reviewed resources addressing genetic mechanism of disease</w:t>
            </w:r>
          </w:p>
          <w:p w14:paraId="71F9D9C3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2A40CB39" w14:textId="1923F82A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Recognized as a national expert in diagnosis and management of genetic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D2C74AA" w14:textId="18F1CE7B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Co-authorship on a peer-reviewed publication on </w:t>
            </w:r>
            <w:proofErr w:type="spellStart"/>
            <w:r w:rsidRPr="003D1AEC">
              <w:rPr>
                <w:rFonts w:ascii="Arial" w:eastAsia="Arial" w:hAnsi="Arial" w:cs="Arial"/>
              </w:rPr>
              <w:t>forkhead</w:t>
            </w:r>
            <w:proofErr w:type="spellEnd"/>
            <w:r w:rsidRPr="003D1AEC">
              <w:rPr>
                <w:rFonts w:ascii="Arial" w:eastAsia="Arial" w:hAnsi="Arial" w:cs="Arial"/>
              </w:rPr>
              <w:t xml:space="preserve"> stalling and template switching as a mechanism of genetic disease</w:t>
            </w:r>
          </w:p>
          <w:p w14:paraId="0F8B1409" w14:textId="77777777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Arial" w:hAnsi="Arial" w:cs="Arial"/>
              </w:rPr>
            </w:pPr>
          </w:p>
          <w:p w14:paraId="12C105CD" w14:textId="260872E5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Contributes to a practice guideline in diagnosis or management of hereditary breast and ovarian cancer</w:t>
            </w:r>
          </w:p>
        </w:tc>
      </w:tr>
      <w:tr w:rsidR="003F2E8F" w:rsidRPr="003D1AEC" w14:paraId="3561AA81" w14:textId="77777777" w:rsidTr="003F2E8F">
        <w:tc>
          <w:tcPr>
            <w:tcW w:w="4950" w:type="dxa"/>
            <w:shd w:val="clear" w:color="auto" w:fill="FFD965"/>
          </w:tcPr>
          <w:p w14:paraId="64F99B33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2267BB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5D78A943" w14:textId="25EC3258" w:rsidR="00D002B8" w:rsidRPr="003D1AEC" w:rsidRDefault="007E745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Faculty evaluations</w:t>
            </w:r>
          </w:p>
          <w:p w14:paraId="3BBD1CF0" w14:textId="535ACD09" w:rsidR="00F21581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In-training exam</w:t>
            </w:r>
          </w:p>
          <w:p w14:paraId="56C3ECD6" w14:textId="0DFC34DD" w:rsidR="003F2E8F" w:rsidRPr="003D1AEC" w:rsidRDefault="007E745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Medical record (chart) audit</w:t>
            </w:r>
          </w:p>
        </w:tc>
      </w:tr>
      <w:tr w:rsidR="00D10CDC" w:rsidRPr="003D1AEC" w14:paraId="2DDFBD86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619BF42D" w14:textId="2D338B03" w:rsidR="00D10CDC" w:rsidRPr="003D1AEC" w:rsidRDefault="00D10CDC" w:rsidP="003F2E8F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6F34661" w14:textId="77777777" w:rsidR="00D10CDC" w:rsidRPr="003D1AEC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3D1AEC" w14:paraId="4717BBD2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B61D20F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Nussbaum RL, </w:t>
            </w:r>
            <w:proofErr w:type="spellStart"/>
            <w:r w:rsidRPr="003D1AEC">
              <w:rPr>
                <w:rFonts w:ascii="Arial" w:hAnsi="Arial" w:cs="Arial"/>
              </w:rPr>
              <w:t>McInnes</w:t>
            </w:r>
            <w:proofErr w:type="spellEnd"/>
            <w:r w:rsidRPr="003D1AEC">
              <w:rPr>
                <w:rFonts w:ascii="Arial" w:hAnsi="Arial" w:cs="Arial"/>
              </w:rPr>
              <w:t xml:space="preserve"> RR, </w:t>
            </w:r>
            <w:proofErr w:type="spellStart"/>
            <w:r w:rsidRPr="003D1AEC">
              <w:rPr>
                <w:rFonts w:ascii="Arial" w:hAnsi="Arial" w:cs="Arial"/>
              </w:rPr>
              <w:t>Williard</w:t>
            </w:r>
            <w:proofErr w:type="spellEnd"/>
            <w:r w:rsidRPr="003D1AEC">
              <w:rPr>
                <w:rFonts w:ascii="Arial" w:hAnsi="Arial" w:cs="Arial"/>
              </w:rPr>
              <w:t xml:space="preserve"> HF. </w:t>
            </w:r>
            <w:r w:rsidRPr="003D1AEC">
              <w:rPr>
                <w:rFonts w:ascii="Arial" w:hAnsi="Arial" w:cs="Arial"/>
                <w:i/>
              </w:rPr>
              <w:t>Thompson &amp; Thompson Genetics in Medicine.</w:t>
            </w:r>
            <w:r w:rsidRPr="003D1AEC">
              <w:rPr>
                <w:rFonts w:ascii="Arial" w:hAnsi="Arial" w:cs="Arial"/>
              </w:rPr>
              <w:t xml:space="preserve"> 7th ed. Philadelphia, PA: Saunders; 2007.</w:t>
            </w:r>
          </w:p>
          <w:p w14:paraId="6601B5B0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National Cancer Comprehensive Network Practice Guideline. 2014. </w:t>
            </w:r>
            <w:hyperlink r:id="rId16" w:history="1">
              <w:r w:rsidRPr="003D1AEC">
                <w:rPr>
                  <w:rStyle w:val="Hyperlink"/>
                  <w:rFonts w:ascii="Arial" w:hAnsi="Arial" w:cs="Arial"/>
                </w:rPr>
                <w:t>https://www.nccn.org/professionals/physician_gls/default.aspx</w:t>
              </w:r>
            </w:hyperlink>
            <w:r w:rsidRPr="003D1AEC">
              <w:rPr>
                <w:rFonts w:ascii="Arial" w:hAnsi="Arial" w:cs="Arial"/>
                <w:u w:val="single"/>
              </w:rPr>
              <w:t>.</w:t>
            </w:r>
          </w:p>
          <w:p w14:paraId="48080072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Valle D, </w:t>
            </w:r>
            <w:proofErr w:type="spellStart"/>
            <w:r w:rsidRPr="003D1AEC">
              <w:rPr>
                <w:rFonts w:ascii="Arial" w:hAnsi="Arial" w:cs="Arial"/>
              </w:rPr>
              <w:t>Beaudet</w:t>
            </w:r>
            <w:proofErr w:type="spellEnd"/>
            <w:r w:rsidRPr="003D1AEC">
              <w:rPr>
                <w:rFonts w:ascii="Arial" w:hAnsi="Arial" w:cs="Arial"/>
              </w:rPr>
              <w:t xml:space="preserve"> AL, Vogelstein B, et al. The online metabolic and molecular bases of inherited disease. The McGraw-Hill Companies, Inc. 2018. </w:t>
            </w:r>
            <w:hyperlink r:id="rId17" w:history="1">
              <w:r w:rsidRPr="003D1AEC">
                <w:rPr>
                  <w:rStyle w:val="Hyperlink"/>
                  <w:rFonts w:ascii="Arial" w:hAnsi="Arial" w:cs="Arial"/>
                </w:rPr>
                <w:t>https://ommbid.mhmedical.com/book.aspx?bookid=971</w:t>
              </w:r>
            </w:hyperlink>
            <w:r w:rsidRPr="003D1AEC">
              <w:rPr>
                <w:rFonts w:ascii="Arial" w:hAnsi="Arial" w:cs="Arial"/>
              </w:rPr>
              <w:t xml:space="preserve"> </w:t>
            </w:r>
          </w:p>
          <w:p w14:paraId="3FA26BD1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Gardner RJM, Sutherland GR, Shaffer LG. </w:t>
            </w:r>
            <w:r w:rsidRPr="003D1AEC">
              <w:rPr>
                <w:rFonts w:ascii="Arial" w:hAnsi="Arial" w:cs="Arial"/>
                <w:i/>
              </w:rPr>
              <w:t>Chromosome Abnormalities and Genetic Counseling</w:t>
            </w:r>
            <w:r w:rsidRPr="003D1AEC">
              <w:rPr>
                <w:rFonts w:ascii="Arial" w:hAnsi="Arial" w:cs="Arial"/>
              </w:rPr>
              <w:t xml:space="preserve">. 4th </w:t>
            </w:r>
            <w:proofErr w:type="gramStart"/>
            <w:r w:rsidRPr="003D1AEC">
              <w:rPr>
                <w:rFonts w:ascii="Arial" w:hAnsi="Arial" w:cs="Arial"/>
              </w:rPr>
              <w:t>ed</w:t>
            </w:r>
            <w:proofErr w:type="gramEnd"/>
            <w:r w:rsidRPr="003D1AEC">
              <w:rPr>
                <w:rFonts w:ascii="Arial" w:hAnsi="Arial" w:cs="Arial"/>
              </w:rPr>
              <w:t xml:space="preserve">. New York, NY: Oxford University Press; 2012. </w:t>
            </w:r>
          </w:p>
          <w:p w14:paraId="4E9F7E8E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Erickson RP, </w:t>
            </w:r>
            <w:proofErr w:type="spellStart"/>
            <w:r w:rsidRPr="003D1AEC">
              <w:rPr>
                <w:rFonts w:ascii="Arial" w:hAnsi="Arial" w:cs="Arial"/>
              </w:rPr>
              <w:t>Wynshaw</w:t>
            </w:r>
            <w:proofErr w:type="spellEnd"/>
            <w:r w:rsidRPr="003D1AEC">
              <w:rPr>
                <w:rFonts w:ascii="Arial" w:hAnsi="Arial" w:cs="Arial"/>
              </w:rPr>
              <w:t xml:space="preserve">-Boris AJ. </w:t>
            </w:r>
            <w:r w:rsidRPr="003D1AEC">
              <w:rPr>
                <w:rFonts w:ascii="Arial" w:hAnsi="Arial" w:cs="Arial"/>
                <w:i/>
              </w:rPr>
              <w:t>Epstein’s Inborn Errors of Development: The Molecular Basis of Clinical Disorders of Morphogenesis</w:t>
            </w:r>
            <w:r w:rsidRPr="003D1AEC">
              <w:rPr>
                <w:rFonts w:ascii="Arial" w:hAnsi="Arial" w:cs="Arial"/>
              </w:rPr>
              <w:t xml:space="preserve">. 3rd </w:t>
            </w:r>
            <w:proofErr w:type="gramStart"/>
            <w:r w:rsidRPr="003D1AEC">
              <w:rPr>
                <w:rFonts w:ascii="Arial" w:hAnsi="Arial" w:cs="Arial"/>
              </w:rPr>
              <w:t>ed</w:t>
            </w:r>
            <w:proofErr w:type="gramEnd"/>
            <w:r w:rsidRPr="003D1AEC">
              <w:rPr>
                <w:rFonts w:ascii="Arial" w:hAnsi="Arial" w:cs="Arial"/>
              </w:rPr>
              <w:t xml:space="preserve">. New York, NY: Oxford University Press; 2016. </w:t>
            </w:r>
          </w:p>
          <w:p w14:paraId="43AFB74C" w14:textId="6F8B5096" w:rsidR="003F2E8F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Coleman WB, </w:t>
            </w:r>
            <w:proofErr w:type="spellStart"/>
            <w:r w:rsidRPr="003D1AEC">
              <w:rPr>
                <w:rFonts w:ascii="Arial" w:hAnsi="Arial" w:cs="Arial"/>
              </w:rPr>
              <w:t>Tsongalis</w:t>
            </w:r>
            <w:proofErr w:type="spellEnd"/>
            <w:r w:rsidRPr="003D1AEC">
              <w:rPr>
                <w:rFonts w:ascii="Arial" w:hAnsi="Arial" w:cs="Arial"/>
              </w:rPr>
              <w:t xml:space="preserve"> GJ. </w:t>
            </w:r>
            <w:r w:rsidRPr="003D1AEC">
              <w:rPr>
                <w:rFonts w:ascii="Arial" w:hAnsi="Arial" w:cs="Arial"/>
                <w:i/>
              </w:rPr>
              <w:t>The Molecular Basis of Human Cancer.</w:t>
            </w:r>
            <w:r w:rsidRPr="003D1AEC">
              <w:rPr>
                <w:rFonts w:ascii="Arial" w:hAnsi="Arial" w:cs="Arial"/>
              </w:rPr>
              <w:t xml:space="preserve"> 2nd </w:t>
            </w:r>
            <w:proofErr w:type="gramStart"/>
            <w:r w:rsidRPr="003D1AEC">
              <w:rPr>
                <w:rFonts w:ascii="Arial" w:hAnsi="Arial" w:cs="Arial"/>
              </w:rPr>
              <w:t>ed</w:t>
            </w:r>
            <w:proofErr w:type="gramEnd"/>
            <w:r w:rsidRPr="003D1AEC">
              <w:rPr>
                <w:rFonts w:ascii="Arial" w:hAnsi="Arial" w:cs="Arial"/>
              </w:rPr>
              <w:t xml:space="preserve">. New York, NY: Springer </w:t>
            </w:r>
            <w:proofErr w:type="spellStart"/>
            <w:r w:rsidRPr="003D1AEC">
              <w:rPr>
                <w:rFonts w:ascii="Arial" w:hAnsi="Arial" w:cs="Arial"/>
              </w:rPr>
              <w:t>Science+Business</w:t>
            </w:r>
            <w:proofErr w:type="spellEnd"/>
            <w:r w:rsidRPr="003D1AEC">
              <w:rPr>
                <w:rFonts w:ascii="Arial" w:hAnsi="Arial" w:cs="Arial"/>
              </w:rPr>
              <w:t>, Media: 2017.</w:t>
            </w:r>
          </w:p>
        </w:tc>
      </w:tr>
    </w:tbl>
    <w:p w14:paraId="5B159101" w14:textId="77777777" w:rsidR="003F2E8F" w:rsidRDefault="003F2E8F">
      <w:pPr>
        <w:rPr>
          <w:rFonts w:ascii="Arial" w:eastAsia="Arial" w:hAnsi="Arial" w:cs="Arial"/>
        </w:rPr>
      </w:pPr>
    </w:p>
    <w:p w14:paraId="7F220F0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6564D62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228E00E" w14:textId="77777777" w:rsidR="00F21581" w:rsidRPr="00E37F8A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Medical Knowledge 2: Clinical Genetics and Genomics</w:t>
            </w:r>
          </w:p>
          <w:p w14:paraId="4F0D8FE6" w14:textId="4A559F2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21581" w:rsidRPr="00E37F8A">
              <w:rPr>
                <w:rFonts w:ascii="Arial" w:eastAsia="Arial" w:hAnsi="Arial" w:cs="Arial"/>
              </w:rPr>
              <w:t>To recognize and diagnose genetic syndromes, including genotype/phenotype relationships</w:t>
            </w:r>
          </w:p>
        </w:tc>
      </w:tr>
      <w:tr w:rsidR="003F2E8F" w:rsidRPr="00E37F8A" w14:paraId="125011E8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3C3081B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86B6DB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Recognizes syndromic and non-syndromic etiologies</w:t>
            </w:r>
          </w:p>
          <w:p w14:paraId="74EB9468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3708DAC9" w14:textId="0CA95EA2" w:rsidR="003F2E8F" w:rsidRPr="00E37F8A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Recognizes that phenotypes evolve across the lifespan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F73236" w14:textId="2E8412E4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Understands that there are genetic (chromosomal) and non-genetic causes of intellectual disability (ID)</w:t>
            </w:r>
          </w:p>
          <w:p w14:paraId="1BD58E3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9BE14CA" w14:textId="4E301089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Appreciates that children with Down syndrome have different concerns at different ages</w:t>
            </w:r>
          </w:p>
        </w:tc>
      </w:tr>
      <w:tr w:rsidR="003F2E8F" w:rsidRPr="00E37F8A" w14:paraId="2117A66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6D070F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Identifies syndromic and non-syndromic etiologies</w:t>
            </w:r>
          </w:p>
          <w:p w14:paraId="2DA74991" w14:textId="4255C659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478CE321" w14:textId="05BE079C" w:rsidR="003F2E8F" w:rsidRPr="00E37F8A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Identifies the changes of phenotypes across the lifespan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2D946B" w14:textId="0888434E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genetic causes of ID (trisomy 21) and non-genetic causes of ID (fetal alcohol syndrome)</w:t>
            </w:r>
          </w:p>
          <w:p w14:paraId="6E8AC75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F2363E" w14:textId="739145BF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For a patient with Down syndrome, appreciates that newborn concerns include </w:t>
            </w:r>
            <w:proofErr w:type="spellStart"/>
            <w:r w:rsidRPr="00E37F8A">
              <w:rPr>
                <w:rFonts w:ascii="Arial" w:eastAsia="Arial" w:hAnsi="Arial" w:cs="Arial"/>
              </w:rPr>
              <w:t>hypotonia</w:t>
            </w:r>
            <w:proofErr w:type="spellEnd"/>
            <w:r w:rsidRPr="00E37F8A">
              <w:rPr>
                <w:rFonts w:ascii="Arial" w:eastAsia="Arial" w:hAnsi="Arial" w:cs="Arial"/>
              </w:rPr>
              <w:t>, feeding, and cardiac issues, whereas adults are at risk for Alzheimer’s disease</w:t>
            </w:r>
          </w:p>
        </w:tc>
      </w:tr>
      <w:tr w:rsidR="003F2E8F" w:rsidRPr="00E37F8A" w14:paraId="7C24976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5ACAE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syndromic and non-syndromic etiologies and the impact on diagnosis and management</w:t>
            </w:r>
          </w:p>
          <w:p w14:paraId="4D2752D7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3C59EAF" w14:textId="78A1E828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the changes in phenotypes across the lifespan and how it impacts diagnosis and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2AEA77" w14:textId="77777777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that a patient with an isolated cleft lip and palate may not need ongoing genetic surveillance</w:t>
            </w:r>
          </w:p>
          <w:p w14:paraId="6DCCD2DD" w14:textId="77777777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Recognizes the need for evaluation and/or surveillance of multiple systems in a patient with a Down syndrome diagnosis </w:t>
            </w:r>
          </w:p>
          <w:p w14:paraId="4F654C15" w14:textId="49B632EF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Recognizes that management of feeding for a patient with </w:t>
            </w:r>
            <w:proofErr w:type="spellStart"/>
            <w:r w:rsidRPr="00E37F8A">
              <w:rPr>
                <w:rFonts w:ascii="Arial" w:eastAsia="Arial" w:hAnsi="Arial" w:cs="Arial"/>
              </w:rPr>
              <w:t>Prader</w:t>
            </w:r>
            <w:proofErr w:type="spellEnd"/>
            <w:r w:rsidRPr="00E37F8A">
              <w:rPr>
                <w:rFonts w:ascii="Arial" w:eastAsia="Arial" w:hAnsi="Arial" w:cs="Arial"/>
              </w:rPr>
              <w:t>-Willi syndrome is age dependent</w:t>
            </w:r>
          </w:p>
        </w:tc>
      </w:tr>
      <w:tr w:rsidR="003F2E8F" w:rsidRPr="00E37F8A" w14:paraId="39D715B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2515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Applies knowledge of syndromic and non-syndromic etiologies to diagnosis and management</w:t>
            </w:r>
          </w:p>
          <w:p w14:paraId="7A77B2A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907DFFF" w14:textId="5D0E6D8A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Applies knowledge of the changes in phenotypes across the lifespan and how it impacts diagnosis and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1A5AB1" w14:textId="0839B432" w:rsidR="003F2E8F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Orders flexion/extension cervical spine radiographs for a </w:t>
            </w:r>
            <w:r w:rsidR="009763F0">
              <w:rPr>
                <w:rFonts w:ascii="Arial" w:eastAsia="Arial" w:hAnsi="Arial" w:cs="Arial"/>
              </w:rPr>
              <w:t>five</w:t>
            </w:r>
            <w:r w:rsidRPr="00E37F8A">
              <w:rPr>
                <w:rFonts w:ascii="Arial" w:eastAsia="Arial" w:hAnsi="Arial" w:cs="Arial"/>
              </w:rPr>
              <w:t>-year-old with Down syndrome</w:t>
            </w:r>
          </w:p>
          <w:p w14:paraId="073B568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22B72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36203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2919FE" w14:textId="46039349" w:rsidR="00F21581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Discusses pre-implantation genetic testing with a 30-year-old diagnosed with a </w:t>
            </w:r>
            <w:r w:rsidRPr="00E37F8A">
              <w:rPr>
                <w:rFonts w:ascii="Arial" w:eastAsia="Arial" w:hAnsi="Arial" w:cs="Arial"/>
                <w:i/>
              </w:rPr>
              <w:t>BRCA1/2</w:t>
            </w:r>
            <w:r w:rsidRPr="00E37F8A">
              <w:rPr>
                <w:rFonts w:ascii="Arial" w:eastAsia="Arial" w:hAnsi="Arial" w:cs="Arial"/>
              </w:rPr>
              <w:t xml:space="preserve"> pathogenic variant</w:t>
            </w:r>
          </w:p>
        </w:tc>
      </w:tr>
      <w:tr w:rsidR="003F2E8F" w:rsidRPr="00E37F8A" w14:paraId="58A9A21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1E41F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Serves as an expert resource for syndromic and/or non-syndromic etiologies</w:t>
            </w:r>
          </w:p>
          <w:p w14:paraId="36855B9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78B20E7E" w14:textId="35176F19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Contributes to peer-reviewed resources addressing natural history of genetic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E2E64A" w14:textId="4FFF04E1" w:rsidR="003F2E8F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Publishes a peer-reviewed publication on risk of premature ovarian insufficiency in women who are </w:t>
            </w:r>
            <w:proofErr w:type="spellStart"/>
            <w:r w:rsidRPr="00E37F8A">
              <w:rPr>
                <w:rFonts w:ascii="Arial" w:eastAsia="Arial" w:hAnsi="Arial" w:cs="Arial"/>
              </w:rPr>
              <w:t>premutation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carriers of Fragile X</w:t>
            </w:r>
          </w:p>
        </w:tc>
      </w:tr>
      <w:tr w:rsidR="003F2E8F" w:rsidRPr="00E37F8A" w14:paraId="2FAC1CFF" w14:textId="77777777" w:rsidTr="003F2E8F">
        <w:tc>
          <w:tcPr>
            <w:tcW w:w="4950" w:type="dxa"/>
            <w:shd w:val="clear" w:color="auto" w:fill="FFD965"/>
          </w:tcPr>
          <w:p w14:paraId="7EBC13D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A728F0D" w14:textId="77777777" w:rsidR="00F21581" w:rsidRPr="00E37F8A" w:rsidRDefault="00F21581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Direct observation</w:t>
            </w:r>
          </w:p>
          <w:p w14:paraId="72A5687B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</w:t>
            </w:r>
          </w:p>
          <w:p w14:paraId="07E6A8CA" w14:textId="64FFDA17" w:rsidR="00F21581" w:rsidRPr="00E37F8A" w:rsidRDefault="004C38BA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</w:t>
            </w:r>
            <w:r w:rsidR="00F21581" w:rsidRPr="00E37F8A">
              <w:rPr>
                <w:rFonts w:ascii="Arial" w:eastAsia="Arial" w:hAnsi="Arial" w:cs="Arial"/>
              </w:rPr>
              <w:t>n-training exam</w:t>
            </w:r>
          </w:p>
          <w:p w14:paraId="1FE38EFC" w14:textId="77777777" w:rsidR="004C38BA" w:rsidRPr="00E37F8A" w:rsidRDefault="004C38BA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74E6FC20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 xml:space="preserve">Multisource feedback </w:t>
            </w:r>
          </w:p>
          <w:p w14:paraId="1051DD86" w14:textId="697DA2BC" w:rsidR="003F2E8F" w:rsidRPr="00E37F8A" w:rsidRDefault="00F21581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E37F8A" w14:paraId="122A216F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4F1458B0" w14:textId="0FEB87D4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A9B481B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53BA87A6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838999E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Nussbaum RL, </w:t>
            </w:r>
            <w:proofErr w:type="spellStart"/>
            <w:r w:rsidRPr="00E37F8A">
              <w:rPr>
                <w:rFonts w:ascii="Arial" w:hAnsi="Arial" w:cs="Arial"/>
              </w:rPr>
              <w:t>McInnes</w:t>
            </w:r>
            <w:proofErr w:type="spellEnd"/>
            <w:r w:rsidRPr="00E37F8A">
              <w:rPr>
                <w:rFonts w:ascii="Arial" w:hAnsi="Arial" w:cs="Arial"/>
              </w:rPr>
              <w:t xml:space="preserve"> RR, </w:t>
            </w:r>
            <w:proofErr w:type="spellStart"/>
            <w:r w:rsidRPr="00E37F8A">
              <w:rPr>
                <w:rFonts w:ascii="Arial" w:hAnsi="Arial" w:cs="Arial"/>
              </w:rPr>
              <w:t>Williard</w:t>
            </w:r>
            <w:proofErr w:type="spellEnd"/>
            <w:r w:rsidRPr="00E37F8A">
              <w:rPr>
                <w:rFonts w:ascii="Arial" w:hAnsi="Arial" w:cs="Arial"/>
              </w:rPr>
              <w:t xml:space="preserve"> HF. </w:t>
            </w:r>
            <w:r w:rsidRPr="00E37F8A">
              <w:rPr>
                <w:rFonts w:ascii="Arial" w:hAnsi="Arial" w:cs="Arial"/>
                <w:i/>
              </w:rPr>
              <w:t>Thompson &amp; Thompson Genetics in Medicine.</w:t>
            </w:r>
            <w:r w:rsidRPr="00E37F8A">
              <w:rPr>
                <w:rFonts w:ascii="Arial" w:hAnsi="Arial" w:cs="Arial"/>
              </w:rPr>
              <w:t xml:space="preserve"> 7th ed. Philadelphia, PA: Saunders; 2007.</w:t>
            </w:r>
          </w:p>
          <w:p w14:paraId="40753F52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</w:rPr>
              <w:t>GeneReviews</w:t>
            </w:r>
            <w:proofErr w:type="spellEnd"/>
          </w:p>
          <w:p w14:paraId="60A323CD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18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  <w:p w14:paraId="4AD7CC04" w14:textId="25FFC7DD" w:rsidR="003F2E8F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ACMG and other professional practice guidelines for diagnosis and surveillance of genetic conditions</w:t>
            </w:r>
          </w:p>
        </w:tc>
      </w:tr>
    </w:tbl>
    <w:p w14:paraId="58FF6DD1" w14:textId="77777777" w:rsidR="003F2E8F" w:rsidRDefault="003F2E8F">
      <w:pPr>
        <w:rPr>
          <w:rFonts w:ascii="Arial" w:eastAsia="Arial" w:hAnsi="Arial" w:cs="Arial"/>
        </w:rPr>
      </w:pPr>
    </w:p>
    <w:p w14:paraId="53B9758A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3EA5E9AC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2D9849D" w14:textId="77777777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Medical Knowledge 3: Clinical Reasoning </w:t>
            </w:r>
          </w:p>
          <w:p w14:paraId="55DA9C2A" w14:textId="240B8C34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integrate information obtained to generate a differential diagnosis and evaluation plan</w:t>
            </w:r>
          </w:p>
        </w:tc>
      </w:tr>
      <w:tr w:rsidR="003F2E8F" w:rsidRPr="00E37F8A" w14:paraId="58279BA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947889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87AD72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a basic framework for clinical reasoning</w:t>
            </w:r>
          </w:p>
          <w:p w14:paraId="42C0969B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BB7085A" w14:textId="715E9F8F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appropriate resources to inform clinical reasoning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C594D0" w14:textId="6C0EEAF2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Evaluates a patient with developmental delay, notes pertinent findings, and generates a differential diagnosis, but is unable to prioritize</w:t>
            </w:r>
          </w:p>
          <w:p w14:paraId="13583A0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7C8468E" w14:textId="2D625E3A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 the evaluation of a patient with cleft lip and palate, articulates that there are Mendelian and non-Mendelian causes</w:t>
            </w:r>
          </w:p>
        </w:tc>
      </w:tr>
      <w:tr w:rsidR="003F2E8F" w:rsidRPr="00E37F8A" w14:paraId="5F6E72D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B845F1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Demonstrates clinical reasoning to determine relevant information</w:t>
            </w:r>
          </w:p>
          <w:p w14:paraId="5A2ACFE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432FE68" w14:textId="3776E1D5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Selects relevant resources based on scenario to inform decisions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5A3098" w14:textId="3A39E9E0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 a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patient with cleft lip and palate</w:t>
            </w:r>
            <w:r w:rsidRPr="00E37F8A">
              <w:rPr>
                <w:rFonts w:ascii="Arial" w:eastAsia="Arial" w:hAnsi="Arial" w:cs="Arial"/>
              </w:rPr>
              <w:t>,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</w:rPr>
              <w:t xml:space="preserve">looks for other major and minor birth defects associated with syndromic forms of cleft lip and palate </w:t>
            </w:r>
          </w:p>
          <w:p w14:paraId="5ACE120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356AE6D" w14:textId="46F41F1B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Uses resources like OMIM, </w:t>
            </w:r>
            <w:proofErr w:type="spellStart"/>
            <w:r w:rsidRPr="00E37F8A">
              <w:rPr>
                <w:rFonts w:ascii="Arial" w:eastAsia="Arial" w:hAnsi="Arial" w:cs="Arial"/>
              </w:rPr>
              <w:t>GeneReviews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and facial recognition software to support a differential diagnosis</w:t>
            </w:r>
          </w:p>
        </w:tc>
      </w:tr>
      <w:tr w:rsidR="003F2E8F" w:rsidRPr="00E37F8A" w14:paraId="0354669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F4937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Synthesizes information to inform clinical reasoning, with assistance</w:t>
            </w:r>
          </w:p>
          <w:p w14:paraId="3C98D2D7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E37ABFB" w14:textId="4DDD6503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Seeks and integrates evidence-based information to inform diagnostic decision making in complex cases,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5BCA08" w14:textId="24B3C2D7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 a patient with cleft lip and palate, prioritizes a differential diagnosis based on history and physical exam findings </w:t>
            </w:r>
          </w:p>
          <w:p w14:paraId="1F4672B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CD9EDC" w14:textId="7ADB7671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Generates a genetic testing plan based on the differential diagnosis and relevant practice diagnostic guidelines</w:t>
            </w:r>
          </w:p>
        </w:tc>
      </w:tr>
      <w:tr w:rsidR="003F2E8F" w:rsidRPr="00E37F8A" w14:paraId="0E858FD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8B77BE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Independently synthesizes information to inform clinical reasoning in complex cases</w:t>
            </w:r>
          </w:p>
          <w:p w14:paraId="1A7DAFF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384D1A5" w14:textId="62D40E43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Independently seeks out, analyzes and applies relevant original research to diagnostic decision making in complex clinical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66BB35" w14:textId="77777777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Analyzes genetic testing results in setting of the patient presentation</w:t>
            </w:r>
          </w:p>
          <w:p w14:paraId="01179977" w14:textId="44E5368A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Integrates non-diagnostic genetic testing results to re-evaluate and formulate a new plan</w:t>
            </w:r>
          </w:p>
          <w:p w14:paraId="286A300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96B9024" w14:textId="5D6B869A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Finds and integrates information from recent peer-reviewed journal publications to support the diagnosis</w:t>
            </w:r>
          </w:p>
        </w:tc>
      </w:tr>
      <w:tr w:rsidR="003F2E8F" w:rsidRPr="00E37F8A" w14:paraId="6248A1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D73913" w14:textId="3301A6FC" w:rsidR="003F2E8F" w:rsidRPr="00E37F8A" w:rsidRDefault="003F2E8F" w:rsidP="003F2E8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Develops a novel approach for the assessment of complex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5609F" w14:textId="2C74CBC7" w:rsidR="003F2E8F" w:rsidRPr="00E37F8A" w:rsidRDefault="00630CF2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Identifies novel biomarkers for diagnosis of hypermobile Ehlers-</w:t>
            </w:r>
            <w:proofErr w:type="spellStart"/>
            <w:r w:rsidRPr="00E37F8A">
              <w:rPr>
                <w:rFonts w:ascii="Arial" w:hAnsi="Arial" w:cs="Arial"/>
              </w:rPr>
              <w:t>Danlos</w:t>
            </w:r>
            <w:proofErr w:type="spellEnd"/>
            <w:r w:rsidRPr="00E37F8A">
              <w:rPr>
                <w:rFonts w:ascii="Arial" w:hAnsi="Arial" w:cs="Arial"/>
              </w:rPr>
              <w:t xml:space="preserve"> syndromes (EDS)</w:t>
            </w:r>
          </w:p>
        </w:tc>
      </w:tr>
      <w:tr w:rsidR="003F2E8F" w:rsidRPr="00E37F8A" w14:paraId="4D81F0A7" w14:textId="77777777" w:rsidTr="003F2E8F">
        <w:tc>
          <w:tcPr>
            <w:tcW w:w="4950" w:type="dxa"/>
            <w:shd w:val="clear" w:color="auto" w:fill="FFD965"/>
          </w:tcPr>
          <w:p w14:paraId="177AFB8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FD5F3F" w14:textId="77777777" w:rsidR="00630CF2" w:rsidRPr="00E37F8A" w:rsidRDefault="00630CF2" w:rsidP="00D10CDC">
            <w:pPr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Direct observation</w:t>
            </w:r>
          </w:p>
          <w:p w14:paraId="0100C19D" w14:textId="77777777" w:rsidR="00D10CDC" w:rsidRPr="00E37F8A" w:rsidRDefault="00D10CDC" w:rsidP="00D10CDC">
            <w:pPr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evaluations</w:t>
            </w:r>
          </w:p>
          <w:p w14:paraId="750F47E4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In-training exam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0FCEEB" w14:textId="0EA8B0C0" w:rsidR="003F2E8F" w:rsidRPr="00E37F8A" w:rsidRDefault="004C38BA" w:rsidP="009763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Medical record (chart) audit</w:t>
            </w:r>
          </w:p>
        </w:tc>
      </w:tr>
      <w:tr w:rsidR="00D10CDC" w:rsidRPr="00E37F8A" w14:paraId="675E60C0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74F0B1B1" w14:textId="675BA1A5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0DDC86A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612FE3C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39530F2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19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  <w:p w14:paraId="1AD9F183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</w:rPr>
              <w:t>Genereviews</w:t>
            </w:r>
            <w:proofErr w:type="spellEnd"/>
            <w:r w:rsidRPr="00E37F8A">
              <w:rPr>
                <w:rFonts w:ascii="Arial" w:hAnsi="Arial" w:cs="Arial"/>
              </w:rPr>
              <w:t xml:space="preserve">. </w:t>
            </w:r>
            <w:hyperlink r:id="rId20" w:history="1">
              <w:r w:rsidRPr="00E37F8A">
                <w:rPr>
                  <w:rStyle w:val="Hyperlink"/>
                  <w:rFonts w:ascii="Arial" w:hAnsi="Arial" w:cs="Arial"/>
                </w:rPr>
                <w:t>www.genereviews.org</w:t>
              </w:r>
            </w:hyperlink>
            <w:r w:rsidRPr="00E37F8A">
              <w:rPr>
                <w:rFonts w:ascii="Arial" w:hAnsi="Arial" w:cs="Arial"/>
              </w:rPr>
              <w:t>. 2018.</w:t>
            </w:r>
          </w:p>
          <w:p w14:paraId="1D20E590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Exome Aggregation Consortium (</w:t>
            </w:r>
            <w:proofErr w:type="spellStart"/>
            <w:r w:rsidRPr="00E37F8A">
              <w:rPr>
                <w:rFonts w:ascii="Arial" w:hAnsi="Arial" w:cs="Arial"/>
              </w:rPr>
              <w:t>ExAC</w:t>
            </w:r>
            <w:proofErr w:type="spellEnd"/>
            <w:r w:rsidRPr="00E37F8A">
              <w:rPr>
                <w:rFonts w:ascii="Arial" w:hAnsi="Arial" w:cs="Arial"/>
              </w:rPr>
              <w:t xml:space="preserve">). </w:t>
            </w:r>
            <w:hyperlink r:id="rId21" w:history="1">
              <w:r w:rsidRPr="00E37F8A">
                <w:rPr>
                  <w:rStyle w:val="Hyperlink"/>
                  <w:rFonts w:ascii="Arial" w:hAnsi="Arial" w:cs="Arial"/>
                </w:rPr>
                <w:t>http://exac.broadinstitute.org/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</w:p>
          <w:p w14:paraId="209182D3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>Genome Aggregation Database (</w:t>
            </w:r>
            <w:proofErr w:type="spellStart"/>
            <w:r w:rsidRPr="00E37F8A">
              <w:rPr>
                <w:rFonts w:ascii="Arial" w:hAnsi="Arial" w:cs="Arial"/>
              </w:rPr>
              <w:t>GnomAD</w:t>
            </w:r>
            <w:proofErr w:type="spellEnd"/>
            <w:r w:rsidRPr="00E37F8A">
              <w:rPr>
                <w:rFonts w:ascii="Arial" w:hAnsi="Arial" w:cs="Arial"/>
              </w:rPr>
              <w:t xml:space="preserve">). </w:t>
            </w:r>
            <w:hyperlink r:id="rId22" w:history="1">
              <w:r w:rsidRPr="00E37F8A">
                <w:rPr>
                  <w:rStyle w:val="Hyperlink"/>
                  <w:rFonts w:ascii="Arial" w:hAnsi="Arial" w:cs="Arial"/>
                </w:rPr>
                <w:t>https://gnomad.broadinstitute.org/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</w:p>
          <w:p w14:paraId="4AA69BC5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</w:rPr>
              <w:t>ClinVar</w:t>
            </w:r>
            <w:proofErr w:type="spellEnd"/>
            <w:r w:rsidRPr="00E37F8A">
              <w:rPr>
                <w:rFonts w:ascii="Arial" w:hAnsi="Arial" w:cs="Arial"/>
              </w:rPr>
              <w:t xml:space="preserve">. </w:t>
            </w:r>
            <w:hyperlink r:id="rId23" w:history="1">
              <w:r w:rsidRPr="00E37F8A">
                <w:rPr>
                  <w:rStyle w:val="Hyperlink"/>
                  <w:rFonts w:ascii="Arial" w:hAnsi="Arial" w:cs="Arial"/>
                </w:rPr>
                <w:t>https://www.ncbi.nlm.nih.gov/clinvar/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  <w:bookmarkStart w:id="1" w:name="_30j0zll" w:colFirst="0" w:colLast="0"/>
            <w:bookmarkEnd w:id="1"/>
          </w:p>
          <w:p w14:paraId="037957F4" w14:textId="7918E218" w:rsidR="003F2E8F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London </w:t>
            </w:r>
            <w:proofErr w:type="spellStart"/>
            <w:r w:rsidRPr="00E37F8A">
              <w:rPr>
                <w:rFonts w:ascii="Arial" w:hAnsi="Arial" w:cs="Arial"/>
              </w:rPr>
              <w:t>Dysmorphology</w:t>
            </w:r>
            <w:proofErr w:type="spellEnd"/>
            <w:r w:rsidRPr="00E37F8A">
              <w:rPr>
                <w:rFonts w:ascii="Arial" w:hAnsi="Arial" w:cs="Arial"/>
              </w:rPr>
              <w:t xml:space="preserve"> Database. </w:t>
            </w:r>
            <w:hyperlink r:id="rId24" w:history="1">
              <w:r w:rsidRPr="00E37F8A">
                <w:rPr>
                  <w:rStyle w:val="Hyperlink"/>
                  <w:rFonts w:ascii="Arial" w:hAnsi="Arial" w:cs="Arial"/>
                </w:rPr>
                <w:t>https://www.face2gene.com/lmd-library-london-medical-database-dysmorphology/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>2018.</w:t>
            </w:r>
          </w:p>
        </w:tc>
      </w:tr>
    </w:tbl>
    <w:p w14:paraId="58826C58" w14:textId="77777777" w:rsidR="003F2E8F" w:rsidRDefault="003F2E8F">
      <w:pPr>
        <w:rPr>
          <w:rFonts w:ascii="Arial" w:eastAsia="Arial" w:hAnsi="Arial" w:cs="Arial"/>
        </w:rPr>
      </w:pPr>
    </w:p>
    <w:p w14:paraId="2DD1DF98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1799A7B3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ED96617" w14:textId="64728435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Systems-Based Practice 1: Patient Safety and Quality Improvement</w:t>
            </w:r>
            <w:r w:rsidR="009E4093">
              <w:rPr>
                <w:rFonts w:ascii="Arial" w:eastAsia="Arial" w:hAnsi="Arial" w:cs="Arial"/>
                <w:b/>
              </w:rPr>
              <w:t xml:space="preserve"> (QI)</w:t>
            </w:r>
          </w:p>
          <w:p w14:paraId="0A3E6AF3" w14:textId="76FCD86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identify, report, analyze, and disclose patient safety events and participate in a QI project</w:t>
            </w:r>
          </w:p>
        </w:tc>
      </w:tr>
      <w:tr w:rsidR="003F2E8F" w:rsidRPr="0009118D" w14:paraId="66A857F0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1675487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3F3602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common patient safety events</w:t>
            </w:r>
          </w:p>
          <w:p w14:paraId="359B7445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27C8526F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how to report patient safety events</w:t>
            </w:r>
          </w:p>
          <w:p w14:paraId="0DCDCD7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6B2B4A8" w14:textId="2B4F34EE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CA2B96" w14:textId="3F756D20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risks associated with </w:t>
            </w:r>
            <w:r w:rsidRPr="00E37F8A">
              <w:rPr>
                <w:rFonts w:ascii="Arial" w:eastAsia="Arial" w:hAnsi="Arial" w:cs="Arial"/>
              </w:rPr>
              <w:t>prescribing the incorrect diet for patients with metabolic conditions</w:t>
            </w:r>
          </w:p>
          <w:p w14:paraId="16E828B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2289F64" w14:textId="2CAEB8A5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the safety event reporting mechanism for their institution</w:t>
            </w:r>
          </w:p>
          <w:p w14:paraId="20420410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5EE4EC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0C952AC" w14:textId="70AC6EEE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Describes the components of a Plan, Do, Study, Act (PDSA) cycle</w:t>
            </w:r>
          </w:p>
        </w:tc>
      </w:tr>
      <w:tr w:rsidR="003F2E8F" w:rsidRPr="0009118D" w14:paraId="3BDB3EA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1F4080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75D557F0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149B7D5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0065D5D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61E5876" w14:textId="5DCA025B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Describes local (institutional)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03E4A8" w14:textId="02C90C3A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Identifies transitions of care as a system risk factor contributing to </w:t>
            </w:r>
            <w:r w:rsidRPr="00E37F8A">
              <w:rPr>
                <w:rFonts w:ascii="Arial" w:eastAsia="Arial" w:hAnsi="Arial" w:cs="Arial"/>
              </w:rPr>
              <w:t>metabolic decompensation</w:t>
            </w:r>
          </w:p>
          <w:p w14:paraId="75E6BBE6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FDC96FB" w14:textId="7967F80B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Enters a safety event report after discovering the inadvertent </w:t>
            </w:r>
            <w:r w:rsidRPr="00E37F8A">
              <w:rPr>
                <w:rFonts w:ascii="Arial" w:eastAsia="Arial" w:hAnsi="Arial" w:cs="Arial"/>
              </w:rPr>
              <w:t>administration of t</w:t>
            </w:r>
            <w:r w:rsidR="009E4093">
              <w:rPr>
                <w:rFonts w:ascii="Arial" w:eastAsia="Arial" w:hAnsi="Arial" w:cs="Arial"/>
              </w:rPr>
              <w:t>he wrong medication or IV fluid</w:t>
            </w:r>
          </w:p>
          <w:p w14:paraId="1F683003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A71421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5348B92" w14:textId="44099D19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Describes a current QI project to improve </w:t>
            </w:r>
            <w:r w:rsidRPr="00E37F8A">
              <w:rPr>
                <w:rFonts w:ascii="Arial" w:eastAsia="Arial" w:hAnsi="Arial" w:cs="Arial"/>
              </w:rPr>
              <w:t>timely access to clinic appointments</w:t>
            </w:r>
          </w:p>
        </w:tc>
      </w:tr>
      <w:tr w:rsidR="003F2E8F" w:rsidRPr="0009118D" w14:paraId="1F6DEE0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DF3E8D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384F75E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5B6A2708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4220BFD9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54299489" w14:textId="7D6CB142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Participates in local (institutional)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D2FA02" w14:textId="0CB13543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Participates in a simulated root cause analysis related to a </w:t>
            </w:r>
            <w:r w:rsidRPr="00E37F8A">
              <w:rPr>
                <w:rFonts w:ascii="Arial" w:eastAsia="Arial" w:hAnsi="Arial" w:cs="Arial"/>
              </w:rPr>
              <w:t xml:space="preserve">sodium benzoate/sodium </w:t>
            </w:r>
            <w:proofErr w:type="spellStart"/>
            <w:r w:rsidRPr="00E37F8A">
              <w:rPr>
                <w:rFonts w:ascii="Arial" w:eastAsia="Arial" w:hAnsi="Arial" w:cs="Arial"/>
              </w:rPr>
              <w:t>phenylacetate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overdose in the hospital</w:t>
            </w:r>
          </w:p>
          <w:p w14:paraId="0555018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703876D" w14:textId="0BA7C68E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 collaboration with the attending, discloses the erroneous </w:t>
            </w:r>
            <w:r w:rsidRPr="00E37F8A">
              <w:rPr>
                <w:rFonts w:ascii="Arial" w:eastAsia="Arial" w:hAnsi="Arial" w:cs="Arial"/>
              </w:rPr>
              <w:t xml:space="preserve">administration of IV fluid </w:t>
            </w:r>
            <w:r w:rsidRPr="00E37F8A">
              <w:rPr>
                <w:rFonts w:ascii="Arial" w:eastAsia="Arial" w:hAnsi="Arial" w:cs="Arial"/>
                <w:color w:val="000000"/>
              </w:rPr>
              <w:t>to a patient/caregiver</w:t>
            </w:r>
          </w:p>
          <w:p w14:paraId="051E4275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3E78E3F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A3431F8" w14:textId="4A4EAB04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Participates in a QI project with ancillary staff members to reduce false positive ammonia results from improp</w:t>
            </w:r>
            <w:r w:rsidRPr="00E37F8A">
              <w:rPr>
                <w:rFonts w:ascii="Arial" w:eastAsia="Arial" w:hAnsi="Arial" w:cs="Arial"/>
              </w:rPr>
              <w:t>er blood collection</w:t>
            </w:r>
          </w:p>
        </w:tc>
      </w:tr>
      <w:tr w:rsidR="003F2E8F" w:rsidRPr="0009118D" w14:paraId="013275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4DD777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Conducts analysis of  patient safety events and offers error prevention strategies (simulated or actual)</w:t>
            </w:r>
          </w:p>
          <w:p w14:paraId="4F4FB9CF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0982246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2767BCB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7AEF652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657891A" w14:textId="6E2C88F8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0CC7E6" w14:textId="08D985FC" w:rsidR="0015554B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Collaborates with </w:t>
            </w:r>
            <w:r w:rsidRPr="00E37F8A">
              <w:rPr>
                <w:rFonts w:ascii="Arial" w:eastAsia="Arial" w:hAnsi="Arial" w:cs="Arial"/>
              </w:rPr>
              <w:t>patient safety committee to analyze a medication error</w:t>
            </w:r>
          </w:p>
          <w:p w14:paraId="4A104D2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B92620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AB478F3" w14:textId="642F09A8" w:rsidR="00630CF2" w:rsidRPr="00E37F8A" w:rsidRDefault="00630CF2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8C6F60B" w14:textId="5B480DAA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Independently </w:t>
            </w:r>
            <w:r w:rsidRPr="00E37F8A">
              <w:rPr>
                <w:rFonts w:ascii="Arial" w:eastAsia="Arial" w:hAnsi="Arial" w:cs="Arial"/>
              </w:rPr>
              <w:t>discloses the erroneous administration of IV fluid to a patient/caregiver</w:t>
            </w:r>
          </w:p>
          <w:p w14:paraId="76411450" w14:textId="041755A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E3D3D57" w14:textId="0F7CF891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8588C3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73396F1" w14:textId="4851E4E5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Plans and starts a PDSA cycle related to improved </w:t>
            </w:r>
            <w:r w:rsidRPr="00E37F8A">
              <w:rPr>
                <w:rFonts w:ascii="Arial" w:eastAsia="Arial" w:hAnsi="Arial" w:cs="Arial"/>
              </w:rPr>
              <w:t>timely access to clinic appointments</w:t>
            </w:r>
          </w:p>
        </w:tc>
      </w:tr>
      <w:tr w:rsidR="003F2E8F" w:rsidRPr="0009118D" w14:paraId="5D01587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B8B7B5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47B948CA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2A2A424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  <w:p w14:paraId="35A8DD0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2ECDB85" w14:textId="2A3440B1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(state/federal)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1EFE5" w14:textId="6255E5C5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Leads an initiative to reduce risk of </w:t>
            </w:r>
            <w:r w:rsidRPr="00E37F8A">
              <w:rPr>
                <w:rFonts w:ascii="Arial" w:eastAsia="Arial" w:hAnsi="Arial" w:cs="Arial"/>
              </w:rPr>
              <w:t xml:space="preserve">medication errors </w:t>
            </w:r>
            <w:r w:rsidRPr="00E37F8A">
              <w:rPr>
                <w:rFonts w:ascii="Arial" w:eastAsia="Arial" w:hAnsi="Arial" w:cs="Arial"/>
                <w:color w:val="000000"/>
              </w:rPr>
              <w:t>during transitions of care</w:t>
            </w:r>
          </w:p>
          <w:p w14:paraId="145CAA1C" w14:textId="7639F40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5480BF" w14:textId="424CD886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1B558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4E302AE" w14:textId="6ED2DD88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Coaches a resident on disclosure of a safety event related to a</w:t>
            </w:r>
            <w:r w:rsidRPr="00E37F8A">
              <w:rPr>
                <w:rFonts w:ascii="Arial" w:eastAsia="Arial" w:hAnsi="Arial" w:cs="Arial"/>
              </w:rPr>
              <w:t xml:space="preserve"> medication error</w:t>
            </w:r>
          </w:p>
          <w:p w14:paraId="2A899628" w14:textId="49627B8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2AB560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3AE33AD" w14:textId="75172B3F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Completes and shares outcomes of a full PDSA cycle related to improved </w:t>
            </w:r>
            <w:r w:rsidRPr="00E37F8A">
              <w:rPr>
                <w:rFonts w:ascii="Arial" w:eastAsia="Arial" w:hAnsi="Arial" w:cs="Arial"/>
              </w:rPr>
              <w:t>access to clinic appointments</w:t>
            </w:r>
          </w:p>
        </w:tc>
      </w:tr>
      <w:tr w:rsidR="003F2E8F" w:rsidRPr="0009118D" w14:paraId="1489FCA0" w14:textId="77777777" w:rsidTr="003F2E8F">
        <w:tc>
          <w:tcPr>
            <w:tcW w:w="4950" w:type="dxa"/>
            <w:shd w:val="clear" w:color="auto" w:fill="FFD965"/>
          </w:tcPr>
          <w:p w14:paraId="17AABF0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B8C04F" w14:textId="77777777" w:rsidR="00630CF2" w:rsidRPr="00E37F8A" w:rsidRDefault="00630CF2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2FB65770" w14:textId="77777777" w:rsidR="00630CF2" w:rsidRPr="00E37F8A" w:rsidRDefault="00630CF2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patient safety e-module multiple choice tests</w:t>
            </w:r>
          </w:p>
          <w:p w14:paraId="72E0EB19" w14:textId="77777777" w:rsidR="004C38BA" w:rsidRPr="00E37F8A" w:rsidRDefault="004C38BA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0C6EDFBD" w14:textId="2E381B66" w:rsidR="003F2E8F" w:rsidRPr="00E37F8A" w:rsidRDefault="004C38BA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hAnsi="Arial" w:cs="Arial"/>
                <w:color w:val="000000"/>
              </w:rPr>
              <w:t>Portfolio</w:t>
            </w:r>
          </w:p>
        </w:tc>
      </w:tr>
      <w:tr w:rsidR="00D10CDC" w:rsidRPr="0009118D" w14:paraId="4A90F445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2590AC52" w14:textId="52BDED00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A2F7B10" w14:textId="77777777" w:rsidR="00D10CDC" w:rsidRPr="00E37F8A" w:rsidRDefault="00D10CDC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09118D" w14:paraId="1BA66CC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2C2107" w14:textId="38C5D13B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Institute of Healthcare Improvement website, which includes multiple choice tests, reflective writing samples, and more. </w:t>
            </w:r>
            <w:hyperlink r:id="rId25" w:history="1">
              <w:r w:rsidRPr="00E37F8A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Pr="00E37F8A">
              <w:rPr>
                <w:rFonts w:ascii="Arial" w:eastAsia="Arial" w:hAnsi="Arial" w:cs="Arial"/>
              </w:rPr>
              <w:t xml:space="preserve">. </w:t>
            </w:r>
            <w:r w:rsidRPr="00E37F8A">
              <w:rPr>
                <w:rFonts w:ascii="Arial" w:eastAsia="Arial" w:hAnsi="Arial" w:cs="Arial"/>
                <w:color w:val="000000"/>
              </w:rPr>
              <w:t>2018.</w:t>
            </w:r>
          </w:p>
          <w:p w14:paraId="1DF358E8" w14:textId="797B745E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hAnsi="Arial" w:cs="Arial"/>
                <w:color w:val="000000"/>
              </w:rPr>
              <w:t xml:space="preserve">American Academy of Family Physicians. Basic of Quality Improvement. </w:t>
            </w:r>
            <w:hyperlink r:id="rId26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https://www.aafp.org/practice-management/improvement/basics.html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 w:rsidRPr="00E37F8A">
              <w:rPr>
                <w:rFonts w:ascii="Arial" w:eastAsia="Arial" w:hAnsi="Arial" w:cs="Arial"/>
              </w:rPr>
              <w:t>2018.</w:t>
            </w:r>
          </w:p>
        </w:tc>
      </w:tr>
    </w:tbl>
    <w:p w14:paraId="6B9A0384" w14:textId="1E834A9B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07FAE3A0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5508674" w14:textId="77777777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Systems-Based Practice 2: System Navigation for Patient-Centered Care </w:t>
            </w:r>
          </w:p>
          <w:p w14:paraId="1F93E668" w14:textId="35619DF1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navigate the health care system to adapt care to a specific patient population to ensure high-quality patient outcomes</w:t>
            </w:r>
          </w:p>
        </w:tc>
      </w:tr>
      <w:tr w:rsidR="003F2E8F" w:rsidRPr="00E37F8A" w14:paraId="19D4B159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3EFB1B4F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25389A7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7E2198E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30D46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care coordination</w:t>
            </w:r>
          </w:p>
          <w:p w14:paraId="1773308F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91AA4E8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key elements for safe and effective transitions of care and hand-offs</w:t>
            </w:r>
          </w:p>
          <w:p w14:paraId="4047F40D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203DF193" w14:textId="236A5E5B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098545" w14:textId="0A350F8B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the members of the interprofessional team and describes their roles, but is not yet routinely using team members or accessing resources</w:t>
            </w:r>
          </w:p>
          <w:p w14:paraId="30A1FA4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64E3566" w14:textId="45A6EAEA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the essential components of an effective sign-out</w:t>
            </w:r>
          </w:p>
          <w:p w14:paraId="1E532D5B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F8EE84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3696A59" w14:textId="0B9BE288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components of social determinants of health and their impact on the delivery of patient care</w:t>
            </w:r>
          </w:p>
        </w:tc>
      </w:tr>
      <w:tr w:rsidR="003F2E8F" w:rsidRPr="00E37F8A" w14:paraId="5DA7306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BAC78F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Coordinates care of patients in routine clinical situations effectively using the roles of the interprofessional teams, including non-physician patient caregivers</w:t>
            </w:r>
          </w:p>
          <w:p w14:paraId="7686C0F1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2AA4D17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  <w:p w14:paraId="3A79A9AB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BFC7478" w14:textId="686EE600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96E644" w14:textId="37E6440A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Contacts interprofessional team members and consultants for necessary referrals for a patient with Down syndrome</w:t>
            </w:r>
          </w:p>
          <w:p w14:paraId="17CCFF3D" w14:textId="2E14BE43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CD3E767" w14:textId="40E763B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E83760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0FC950E" w14:textId="1695E294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Performs a basic sign-out, but still needs </w:t>
            </w:r>
            <w:r w:rsidR="009E4093">
              <w:rPr>
                <w:rFonts w:ascii="Arial" w:eastAsia="Arial" w:hAnsi="Arial" w:cs="Arial"/>
                <w:color w:val="000000"/>
              </w:rPr>
              <w:t>guidance for anticipated events</w:t>
            </w:r>
          </w:p>
          <w:p w14:paraId="408D2C4C" w14:textId="6B0FE4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BBD3446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372FED6" w14:textId="685C88E5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Knows which patients are at high risk for </w:t>
            </w:r>
            <w:r w:rsidRPr="00E37F8A">
              <w:rPr>
                <w:rFonts w:ascii="Arial" w:eastAsia="Arial" w:hAnsi="Arial" w:cs="Arial"/>
              </w:rPr>
              <w:t xml:space="preserve">metabolic decompensation </w:t>
            </w:r>
            <w:r w:rsidRPr="00E37F8A">
              <w:rPr>
                <w:rFonts w:ascii="Arial" w:eastAsia="Arial" w:hAnsi="Arial" w:cs="Arial"/>
                <w:color w:val="000000"/>
              </w:rPr>
              <w:t>related to health literacy concerns and insurance status</w:t>
            </w:r>
          </w:p>
        </w:tc>
      </w:tr>
      <w:tr w:rsidR="003F2E8F" w:rsidRPr="00E37F8A" w14:paraId="706B915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C7D536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Coordinates care of patients in complex clinical situations effectively using the roles of the interprofessional teams</w:t>
            </w:r>
          </w:p>
          <w:p w14:paraId="584B46B1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71F4BAE6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  <w:p w14:paraId="4ADE14E6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9B68355" w14:textId="44D48C7A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Uses local resources effectively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7B2E0C" w14:textId="6A5F0A82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Coordinates with </w:t>
            </w:r>
            <w:r w:rsidRPr="00E37F8A">
              <w:rPr>
                <w:rFonts w:ascii="Arial" w:eastAsia="Arial" w:hAnsi="Arial" w:cs="Arial"/>
              </w:rPr>
              <w:t>primary care provider, dietician, and social work</w:t>
            </w:r>
            <w:r w:rsidR="009E4093">
              <w:rPr>
                <w:rFonts w:ascii="Arial" w:eastAsia="Arial" w:hAnsi="Arial" w:cs="Arial"/>
              </w:rPr>
              <w:t>er</w:t>
            </w:r>
            <w:r w:rsidRPr="00E37F8A">
              <w:rPr>
                <w:rFonts w:ascii="Arial" w:eastAsia="Arial" w:hAnsi="Arial" w:cs="Arial"/>
              </w:rPr>
              <w:t xml:space="preserve"> for the care of a newly diagnosed metabolic patient</w:t>
            </w:r>
          </w:p>
          <w:p w14:paraId="6246F19A" w14:textId="50CDEBB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6D95AC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D91E92" w14:textId="3DB78D25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anticipatory guidance for unstable patients including recommendations for how to escalate treatments</w:t>
            </w:r>
            <w:r w:rsidRPr="00E37F8A">
              <w:rPr>
                <w:rFonts w:ascii="Arial" w:eastAsia="Arial" w:hAnsi="Arial" w:cs="Arial"/>
              </w:rPr>
              <w:t xml:space="preserve"> for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patients with uncontrolled </w:t>
            </w:r>
            <w:r w:rsidRPr="00E37F8A">
              <w:rPr>
                <w:rFonts w:ascii="Arial" w:eastAsia="Arial" w:hAnsi="Arial" w:cs="Arial"/>
              </w:rPr>
              <w:t>ammonia levels</w:t>
            </w:r>
          </w:p>
          <w:p w14:paraId="45AE8A3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E1A423B" w14:textId="44179C6F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Works with the social worker/health navigator to ensure patients with low literacy understand how to access resources </w:t>
            </w:r>
            <w:r w:rsidRPr="00E37F8A">
              <w:rPr>
                <w:rFonts w:ascii="Arial" w:eastAsia="Arial" w:hAnsi="Arial" w:cs="Arial"/>
              </w:rPr>
              <w:t>over time</w:t>
            </w:r>
          </w:p>
        </w:tc>
      </w:tr>
      <w:tr w:rsidR="003F2E8F" w:rsidRPr="00E37F8A" w14:paraId="120BF56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57B89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 including referrals and testing</w:t>
            </w:r>
          </w:p>
          <w:p w14:paraId="6A51C79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E627E96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39F2A12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Role models and advocates for safe and effective transitions of care/hand-offs within and across health care delivery systems including outpatient settings, referrals, and testing</w:t>
            </w:r>
          </w:p>
          <w:p w14:paraId="0C1DA56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82E7F2E" w14:textId="685ED7A6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Participates in changing and adapting practice to provide for the needs of specific populations including advocating for a patient’s genetic testing coverage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6AF273" w14:textId="6C5DC1F0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>Educates other learners on engagement of appropriate interprofessional team members to ensure the necessary resources have been arranged</w:t>
            </w:r>
          </w:p>
          <w:p w14:paraId="63E5FEF5" w14:textId="496A99C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99E559" w14:textId="3EA4D76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4E996CA" w14:textId="5C4B3BF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D48095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6265D01" w14:textId="07BB9C31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Proactively calls the outpatient clinicians to communicate</w:t>
            </w:r>
            <w:r w:rsidRPr="00E37F8A">
              <w:rPr>
                <w:rFonts w:ascii="Arial" w:eastAsia="Arial" w:hAnsi="Arial" w:cs="Arial"/>
              </w:rPr>
              <w:t xml:space="preserve"> status updates and goals of care</w:t>
            </w:r>
          </w:p>
          <w:p w14:paraId="4363AC7D" w14:textId="298CBFB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7A4640B" w14:textId="5D4D8B4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2E596B0" w14:textId="553D8E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58FDBE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2701CC1" w14:textId="4C8E9CE8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Independently drafts letters of medical necessity for genetic testing or metabolic formulas to advocate for their patients</w:t>
            </w:r>
          </w:p>
        </w:tc>
      </w:tr>
      <w:tr w:rsidR="003F2E8F" w:rsidRPr="00E37F8A" w14:paraId="079CD63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7BC59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Analyzes the process of care coordination and leads in the design and implementation of improvements</w:t>
            </w:r>
          </w:p>
          <w:p w14:paraId="1CDD1341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83863B3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  <w:p w14:paraId="46C2E8C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309B736E" w14:textId="3E69AA6F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Leads innovations and advocates for populations and communities with health care inequities at the state or federal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CB6C0D" w14:textId="45355A48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Creates order set for patients with metabolic disorders presenting to </w:t>
            </w:r>
            <w:r w:rsidRPr="00E37F8A">
              <w:rPr>
                <w:rFonts w:ascii="Arial" w:eastAsia="Arial" w:hAnsi="Arial" w:cs="Arial"/>
                <w:color w:val="000000"/>
              </w:rPr>
              <w:t>the emergency department</w:t>
            </w:r>
          </w:p>
          <w:p w14:paraId="2AD54E81" w14:textId="10151AF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4B9662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FCA6CE7" w14:textId="018FF0EF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Develops protocols for pre- and intra-transplant patients with urea cycle disorder and measures patient outcomes</w:t>
            </w:r>
          </w:p>
          <w:p w14:paraId="5DD5790D" w14:textId="77FC711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A8AB94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A80A37" w14:textId="1AF18D67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Collaborates with key stakeholders at the state level to </w:t>
            </w:r>
            <w:r w:rsidRPr="00E37F8A">
              <w:rPr>
                <w:rFonts w:ascii="Arial" w:eastAsia="Arial" w:hAnsi="Arial" w:cs="Arial"/>
              </w:rPr>
              <w:t>ensure patients with PKU receive access to metabolic formula throughout the life span</w:t>
            </w:r>
          </w:p>
        </w:tc>
      </w:tr>
      <w:tr w:rsidR="003F2E8F" w:rsidRPr="00E37F8A" w14:paraId="3C02B44D" w14:textId="77777777" w:rsidTr="003F2E8F">
        <w:tc>
          <w:tcPr>
            <w:tcW w:w="4950" w:type="dxa"/>
            <w:shd w:val="clear" w:color="auto" w:fill="FFD965"/>
          </w:tcPr>
          <w:p w14:paraId="26D2EDF3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D179C19" w14:textId="77777777" w:rsidR="00F46339" w:rsidRPr="00E37F8A" w:rsidRDefault="00F46339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0128693F" w14:textId="77777777" w:rsidR="004C38BA" w:rsidRPr="00E37F8A" w:rsidRDefault="004C38BA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26830E26" w14:textId="77777777" w:rsidR="00D10CDC" w:rsidRPr="00E37F8A" w:rsidRDefault="00D10CDC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Multisource feedback </w:t>
            </w:r>
          </w:p>
          <w:p w14:paraId="25E77866" w14:textId="663AFBFE" w:rsidR="003F2E8F" w:rsidRPr="00E37F8A" w:rsidRDefault="00F46339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Review of written sign-out/hand-off tools</w:t>
            </w:r>
          </w:p>
        </w:tc>
      </w:tr>
      <w:tr w:rsidR="00D10CDC" w:rsidRPr="00E37F8A" w14:paraId="17C59814" w14:textId="77777777" w:rsidTr="00D10CDC">
        <w:tc>
          <w:tcPr>
            <w:tcW w:w="4950" w:type="dxa"/>
            <w:shd w:val="clear" w:color="auto" w:fill="95B3D7" w:themeFill="accent1" w:themeFillTint="99"/>
          </w:tcPr>
          <w:p w14:paraId="0942FE71" w14:textId="5E63692A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6A27E693" w14:textId="77777777" w:rsidR="00D10CDC" w:rsidRPr="00E37F8A" w:rsidRDefault="00D10CDC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E37F8A" w14:paraId="05C84B05" w14:textId="77777777" w:rsidTr="003F2E8F">
        <w:tc>
          <w:tcPr>
            <w:tcW w:w="4950" w:type="dxa"/>
            <w:shd w:val="clear" w:color="auto" w:fill="A8D08D"/>
          </w:tcPr>
          <w:p w14:paraId="3796FE2F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7330CC" w14:textId="77777777" w:rsidR="00F46339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Agency for Healthcare Research and Quality. Patient Safety Network. Handoffs and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signouts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. January 2019.  </w:t>
            </w:r>
            <w:hyperlink r:id="rId27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https://psnet.ahrq.gov/primers/primer/9/resource.aspx?resourceID=18439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>.</w:t>
            </w:r>
          </w:p>
          <w:p w14:paraId="011B9A65" w14:textId="77777777" w:rsidR="00F46339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Wohlauer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MV, Arora VM, Bass EJ, et al. The patient handoff: a comprehensive curricular blueprint for resident education to improve continuity of care. </w:t>
            </w:r>
            <w:proofErr w:type="spellStart"/>
            <w:r w:rsidRPr="00E37F8A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E37F8A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2012 Apr; 87(4): 411-418. </w:t>
            </w:r>
          </w:p>
          <w:p w14:paraId="36A2273E" w14:textId="1ABA88B7" w:rsidR="003F2E8F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IPASS. Patient Safety Institute. </w:t>
            </w:r>
            <w:hyperlink r:id="rId28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https://ipassinstitute.com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 w:rsidRPr="00E37F8A">
              <w:rPr>
                <w:rFonts w:ascii="Arial" w:eastAsia="Arial" w:hAnsi="Arial" w:cs="Arial"/>
              </w:rPr>
              <w:t>2018.</w:t>
            </w:r>
          </w:p>
        </w:tc>
      </w:tr>
    </w:tbl>
    <w:p w14:paraId="26F546D7" w14:textId="77777777" w:rsidR="0078739F" w:rsidRDefault="0078739F">
      <w:pPr>
        <w:spacing w:line="240" w:lineRule="auto"/>
        <w:ind w:hanging="180"/>
        <w:rPr>
          <w:rFonts w:ascii="Arial" w:eastAsia="Arial" w:hAnsi="Arial" w:cs="Arial"/>
        </w:rPr>
      </w:pPr>
    </w:p>
    <w:p w14:paraId="50C7DB1B" w14:textId="2F1D44A5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558EE25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EB5AC57" w14:textId="77777777" w:rsidR="00F46339" w:rsidRPr="00E37F8A" w:rsidRDefault="00F4633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Systems-Based Practice 3: Physician Role in Health Care Systems </w:t>
            </w:r>
          </w:p>
          <w:p w14:paraId="2025648B" w14:textId="0B1406FA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="00F46339" w:rsidRPr="00E37F8A">
              <w:rPr>
                <w:rFonts w:ascii="Arial" w:hAnsi="Arial" w:cs="Arial"/>
              </w:rPr>
              <w:t xml:space="preserve"> </w:t>
            </w:r>
            <w:r w:rsidR="00F46339" w:rsidRPr="00E37F8A">
              <w:rPr>
                <w:rFonts w:ascii="Arial" w:eastAsia="Arial" w:hAnsi="Arial" w:cs="Arial"/>
              </w:rPr>
              <w:t>To navigate the health care system to improve patient care and the health system’s performance</w:t>
            </w:r>
          </w:p>
        </w:tc>
      </w:tr>
      <w:tr w:rsidR="003F2E8F" w:rsidRPr="0009118D" w14:paraId="3063B0B3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658E062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48E4116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3E415A2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0AAC1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Identifies key components of the complex health care system (e.g., hospital, skilled nursing facility, finance, personnel, technology)</w:t>
            </w:r>
          </w:p>
          <w:p w14:paraId="41797B33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6C7822E0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Describes basic health payment systems  (e.g.,  government, private, public, uninsured care)  and practice models</w:t>
            </w:r>
          </w:p>
          <w:p w14:paraId="202A6F8B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25AAD92" w14:textId="1705DCB3" w:rsidR="00104C52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basic knowledge for effective transition to practice (e.g., information technology, legal, billing and coding, financial, personnel)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543C19" w14:textId="2E9BD600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the many factors that may impact a patient’s hospital length of stay</w:t>
            </w:r>
          </w:p>
          <w:p w14:paraId="2B6D8602" w14:textId="382F6E0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E9D2212" w14:textId="7070F0A6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CCF77B" w14:textId="3D9B943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92537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6ED1D4" w14:textId="7122887B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Demonstrates knowledge of payment systems, such as Medicare, Medicaid, the VA, and commercial third-party payers for authorization of genetic testing</w:t>
            </w:r>
          </w:p>
          <w:p w14:paraId="54DAD22A" w14:textId="3A08E8D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D8462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C1A0C4" w14:textId="0889758A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the use of ICD10 and CPT codes in billing and ordering genetic testing</w:t>
            </w:r>
          </w:p>
        </w:tc>
      </w:tr>
      <w:tr w:rsidR="003F2E8F" w:rsidRPr="0009118D" w14:paraId="50CE0C3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04D17D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="00DB6AB1">
              <w:rPr>
                <w:rFonts w:ascii="Arial" w:hAnsi="Arial" w:cs="Arial"/>
                <w:b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Describes how components of a complex health care system are interrelated, and how this impacts patient care</w:t>
            </w:r>
          </w:p>
          <w:p w14:paraId="60E5A5FD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85C3793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Delivers care with consideration of each patient’s payment model (e.g., insurance type) and access to genetic testing or formula</w:t>
            </w:r>
          </w:p>
          <w:p w14:paraId="54CCAFF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1235C9E0" w14:textId="1CD0ECB3" w:rsidR="00F46339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Demonstrates use of information technology required for medical practice (e.g., electronic health record, documentation required for billing and coding)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9D94BB" w14:textId="6EDD5A0F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Recognizes how early </w:t>
            </w:r>
            <w:r w:rsidRPr="00E37F8A">
              <w:rPr>
                <w:rFonts w:ascii="Arial" w:eastAsia="Arial" w:hAnsi="Arial" w:cs="Arial"/>
              </w:rPr>
              <w:t xml:space="preserve">genetic consultation </w:t>
            </w:r>
            <w:r w:rsidRPr="00E37F8A">
              <w:rPr>
                <w:rFonts w:ascii="Arial" w:eastAsia="Arial" w:hAnsi="Arial" w:cs="Arial"/>
                <w:color w:val="000000"/>
              </w:rPr>
              <w:t>can</w:t>
            </w:r>
            <w:r w:rsidR="009E4093">
              <w:rPr>
                <w:rFonts w:ascii="Arial" w:eastAsia="Arial" w:hAnsi="Arial" w:cs="Arial"/>
                <w:color w:val="000000"/>
              </w:rPr>
              <w:t xml:space="preserve"> impact hospital length of stay</w:t>
            </w:r>
          </w:p>
          <w:p w14:paraId="304E44E7" w14:textId="510CD16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3CA01CE" w14:textId="624E8238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E67DC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4B5BF1" w14:textId="3A37D2B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Describes how genetic services are covered by different payment systems</w:t>
            </w:r>
          </w:p>
          <w:p w14:paraId="0A9B7AD2" w14:textId="7A6626A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BE50A42" w14:textId="4BF92B98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10A30D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48E43DC" w14:textId="63A0C8FC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Produces documentation necessary for billing and reimbursement</w:t>
            </w:r>
          </w:p>
        </w:tc>
      </w:tr>
      <w:tr w:rsidR="003F2E8F" w:rsidRPr="0009118D" w14:paraId="6F89834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A51290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Discusses how individual practice affects the broader system (e.g., access to genetic testing and treatments, testing advocacy)</w:t>
            </w:r>
          </w:p>
          <w:p w14:paraId="2EC601D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10D8A64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 xml:space="preserve">Engages with patients in shared decision making,  often informed by each patient’s payment models </w:t>
            </w:r>
          </w:p>
          <w:p w14:paraId="6F82F6AA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E3DDDE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157BECA4" w14:textId="1CEF71B1" w:rsidR="00F46339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Describes core administrative knowledge needed for transition to practice (e.g., contract negotiations, malpractice insurance, government regulation, compliance)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60FEDD" w14:textId="0F9DCEEE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>Discusses how a diagnostic genetic test result may lead to additional subspecialty consultations and further testing or screening</w:t>
            </w:r>
          </w:p>
          <w:p w14:paraId="341838A9" w14:textId="4187AF3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D59E305" w14:textId="064FFDB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5C62F9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1847D8" w14:textId="740BDD62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Counsels patients on genetic testing options depending upon insurance coverage, co-payments, and deductibles</w:t>
            </w:r>
          </w:p>
          <w:p w14:paraId="0638FCC7" w14:textId="4260528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49CBF9" w14:textId="217258DE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AC802A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320227" w14:textId="4B45F6C2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Is familiar with resources available for contract negotiations</w:t>
            </w:r>
          </w:p>
        </w:tc>
      </w:tr>
      <w:tr w:rsidR="003F2E8F" w:rsidRPr="0009118D" w14:paraId="26E657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64ABA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Manages various components of the complex health care system to provide efficient and effective patient care and transition of care</w:t>
            </w:r>
          </w:p>
          <w:p w14:paraId="7F1A650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32A2E0AA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model, including genetic testing through research</w:t>
            </w:r>
          </w:p>
          <w:p w14:paraId="2D919DDE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74807883" w14:textId="46622BC2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Analyzes individual practice patterns and professional requirements in preparation for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3498F87" w14:textId="26FFE7A8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Manages transition from hospital to outpatient treatment for a patient with metabolic disorder</w:t>
            </w:r>
          </w:p>
          <w:p w14:paraId="4266D58C" w14:textId="6C53662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6835A35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810170" w14:textId="1C7871AE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If insurance denies genetic testing for a patient, discuss alternatives such as research protocols, clinical trials, charity funding, and self-paymen</w:t>
            </w:r>
            <w:r w:rsidR="009E4093">
              <w:rPr>
                <w:rFonts w:ascii="Arial" w:eastAsia="Arial" w:hAnsi="Arial" w:cs="Arial"/>
              </w:rPr>
              <w:t>t</w:t>
            </w:r>
          </w:p>
          <w:p w14:paraId="4B30A31C" w14:textId="33E20D2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21FE4D8" w14:textId="3835385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CBEEB0B" w14:textId="69209C7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3201D4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9C3691" w14:textId="5CC945A0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Develops a professional development plan for the first year after training</w:t>
            </w:r>
          </w:p>
        </w:tc>
      </w:tr>
      <w:tr w:rsidR="003F2E8F" w:rsidRPr="0009118D" w14:paraId="688D5CF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92EE3A" w14:textId="77777777" w:rsidR="00DB6AB1" w:rsidRPr="00DB6AB1" w:rsidRDefault="003F2E8F" w:rsidP="00DB6AB1">
            <w:pPr>
              <w:rPr>
                <w:rFonts w:ascii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</w:rPr>
              <w:t>Advocates for or leads systems change that enhances high-value, efficient, and effective patient care and transition of care</w:t>
            </w:r>
          </w:p>
          <w:p w14:paraId="18C9FE24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3D377328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  <w:r w:rsidRPr="00DB6AB1">
              <w:rPr>
                <w:rFonts w:ascii="Arial" w:hAnsi="Arial" w:cs="Arial"/>
                <w:i/>
              </w:rPr>
              <w:t>Participates in health policy advocacy activities</w:t>
            </w:r>
          </w:p>
          <w:p w14:paraId="07E3236B" w14:textId="133AC364" w:rsid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50669E8E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79E35BB7" w14:textId="2FD265DC" w:rsidR="003F2E8F" w:rsidRPr="00E37F8A" w:rsidRDefault="00DB6AB1" w:rsidP="00DB6AB1">
            <w:pPr>
              <w:rPr>
                <w:rFonts w:ascii="Arial" w:hAnsi="Arial" w:cs="Arial"/>
                <w:i/>
              </w:rPr>
            </w:pPr>
            <w:r w:rsidRPr="00DB6AB1">
              <w:rPr>
                <w:rFonts w:ascii="Arial" w:hAnsi="Arial" w:cs="Arial"/>
                <w:i/>
              </w:rPr>
              <w:t>Educates others to prepare them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68E8D0" w14:textId="20B45D80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Presents institution-specific data to show </w:t>
            </w:r>
            <w:r w:rsidRPr="00E37F8A">
              <w:rPr>
                <w:rFonts w:ascii="Arial" w:eastAsia="Arial" w:hAnsi="Arial" w:cs="Arial"/>
              </w:rPr>
              <w:t>rapid exome sequencing reduces neonatal intensive care unit length of stay</w:t>
            </w:r>
          </w:p>
          <w:p w14:paraId="4273B7DD" w14:textId="24302A4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6D384D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3C0783C" w14:textId="501496B5" w:rsidR="00F46339" w:rsidRPr="009E4093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Develops e-consults or telehealth services </w:t>
            </w:r>
            <w:r w:rsidRPr="00E37F8A">
              <w:rPr>
                <w:rFonts w:ascii="Arial" w:eastAsia="Arial" w:hAnsi="Arial" w:cs="Arial"/>
              </w:rPr>
              <w:t>to increase access to genetic services for rural and underserved patient populations</w:t>
            </w:r>
          </w:p>
          <w:p w14:paraId="40E68D53" w14:textId="77777777" w:rsidR="009E4093" w:rsidRPr="00E37F8A" w:rsidRDefault="009E4093" w:rsidP="009E4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hAnsi="Arial" w:cs="Arial"/>
              </w:rPr>
            </w:pPr>
          </w:p>
          <w:p w14:paraId="2242679B" w14:textId="015E2510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Counsels residents on transition to practice</w:t>
            </w:r>
          </w:p>
        </w:tc>
      </w:tr>
      <w:tr w:rsidR="003F2E8F" w:rsidRPr="0009118D" w14:paraId="20A98AE2" w14:textId="77777777" w:rsidTr="003F2E8F">
        <w:tc>
          <w:tcPr>
            <w:tcW w:w="4950" w:type="dxa"/>
            <w:shd w:val="clear" w:color="auto" w:fill="FFD965"/>
          </w:tcPr>
          <w:p w14:paraId="1234E174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26C0DC" w14:textId="77777777" w:rsidR="00F46339" w:rsidRPr="00E37F8A" w:rsidRDefault="00F46339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38CEA96A" w14:textId="77777777" w:rsidR="004C38BA" w:rsidRPr="00E37F8A" w:rsidRDefault="004C38BA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476E42C" w14:textId="17F56B7C" w:rsidR="00F46339" w:rsidRPr="00E37F8A" w:rsidRDefault="004C38BA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11B9D192" w14:textId="0B0C0204" w:rsidR="003F2E8F" w:rsidRPr="00E37F8A" w:rsidRDefault="00F46339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09118D" w14:paraId="172E78C5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579DE84F" w14:textId="743F90A7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FE60A85" w14:textId="77777777" w:rsidR="00D10CDC" w:rsidRPr="00E37F8A" w:rsidRDefault="00D10CDC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09118D" w14:paraId="2851C172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CDC5097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1A6F2B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Agency for Healthcare Research and Quality (AHRQ):</w:t>
            </w:r>
            <w:r w:rsidRPr="00E37F8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The Challenges of </w:t>
            </w:r>
            <w:r w:rsidRPr="00E37F8A">
              <w:rPr>
                <w:rFonts w:ascii="Arial" w:eastAsia="Arial" w:hAnsi="Arial" w:cs="Arial"/>
              </w:rPr>
              <w:t xml:space="preserve">Measuring Physician Quality </w:t>
            </w:r>
            <w:hyperlink r:id="rId29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2127B278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bookmarkStart w:id="2" w:name="_1fob9te" w:colFirst="0" w:colLast="0"/>
            <w:bookmarkEnd w:id="2"/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AHRQ. Major physician performance sets: </w:t>
            </w:r>
            <w:hyperlink r:id="rId30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https://www.ahrq.gov/talkingquality/measures/setting/physician/measurement-sets.html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  <w:r w:rsidRPr="00E37F8A">
              <w:rPr>
                <w:rFonts w:ascii="Arial" w:eastAsia="Arial" w:hAnsi="Arial" w:cs="Arial"/>
              </w:rPr>
              <w:t xml:space="preserve"> </w:t>
            </w:r>
          </w:p>
          <w:p w14:paraId="0AF66403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Institutional templates for letters of medical necessity </w:t>
            </w:r>
          </w:p>
          <w:p w14:paraId="29678655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ACMG Policy Guidelines </w:t>
            </w:r>
            <w:hyperlink r:id="rId31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https://www.acmg.net/ACMG/Advocacy/Policy-Statements/ACMG/Advocacy/Policy-Statements.aspx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</w:p>
          <w:p w14:paraId="03A30D20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NEJM. Navigating the Transition from Residency to Physician Practice</w:t>
            </w:r>
            <w:r w:rsidRPr="00E37F8A">
              <w:rPr>
                <w:rFonts w:ascii="Arial" w:hAnsi="Arial" w:cs="Arial"/>
              </w:rPr>
              <w:t xml:space="preserve">. 2016. </w:t>
            </w:r>
            <w:hyperlink r:id="rId32" w:history="1">
              <w:r w:rsidRPr="00E37F8A">
                <w:rPr>
                  <w:rStyle w:val="Hyperlink"/>
                  <w:rFonts w:ascii="Arial" w:hAnsi="Arial" w:cs="Arial"/>
                </w:rPr>
                <w:t>https://www.nejmcareercenter.org/article/navigating-the-transition-from-residency-to-physician-practice/</w:t>
              </w:r>
            </w:hyperlink>
            <w:r w:rsidRPr="00E37F8A">
              <w:rPr>
                <w:rStyle w:val="Hyperlink"/>
                <w:rFonts w:ascii="Arial" w:hAnsi="Arial" w:cs="Arial"/>
              </w:rPr>
              <w:t>. 2018.</w:t>
            </w:r>
            <w:r w:rsidRPr="00E37F8A">
              <w:rPr>
                <w:rFonts w:ascii="Arial" w:hAnsi="Arial" w:cs="Arial"/>
              </w:rPr>
              <w:t xml:space="preserve"> </w:t>
            </w:r>
          </w:p>
          <w:p w14:paraId="7B0C7782" w14:textId="49DB784D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American Medical Association. Tips for negotiating employee contracts</w:t>
            </w:r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hyperlink r:id="rId33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https://www.ama-assn.org/tips-negotiating-employment-contracts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Pr="00E37F8A">
              <w:rPr>
                <w:rFonts w:ascii="Arial" w:eastAsia="Arial" w:hAnsi="Arial" w:cs="Arial"/>
              </w:rPr>
              <w:t xml:space="preserve"> 2018.</w:t>
            </w:r>
          </w:p>
        </w:tc>
      </w:tr>
    </w:tbl>
    <w:p w14:paraId="10DF4C48" w14:textId="187275B5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7A1A6BE7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18176CE0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2A4C6CA" w14:textId="77777777" w:rsidR="00F46339" w:rsidRPr="00E37F8A" w:rsidRDefault="00F4633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2D5B068F" w14:textId="7245BD5F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46339" w:rsidRPr="00E37F8A">
              <w:rPr>
                <w:rFonts w:ascii="Arial" w:eastAsia="Arial" w:hAnsi="Arial" w:cs="Arial"/>
              </w:rPr>
              <w:t>To evaluate and incorporate evidence and patient values into clinical practice</w:t>
            </w:r>
          </w:p>
        </w:tc>
      </w:tr>
      <w:tr w:rsidR="003F2E8F" w:rsidRPr="00E37F8A" w14:paraId="27AD106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55B8877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330F17D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BECCB2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573F26" w14:textId="779B7F67" w:rsidR="003F2E8F" w:rsidRPr="00E37F8A" w:rsidRDefault="003F2E8F" w:rsidP="00B87F2B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how to access and use available evidence, and incorporate patient preferences and values in order to take care of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9B84A9" w14:textId="77777777" w:rsidR="00FF1407" w:rsidRPr="00E37F8A" w:rsidRDefault="00FF1407" w:rsidP="00FF1407">
            <w:pPr>
              <w:numPr>
                <w:ilvl w:val="0"/>
                <w:numId w:val="16"/>
              </w:numPr>
              <w:ind w:left="18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clinical practice guideline for evaluation of a patient with Turner syndrome</w:t>
            </w:r>
          </w:p>
          <w:p w14:paraId="091E5698" w14:textId="1AF1B438" w:rsidR="003F2E8F" w:rsidRPr="00E37F8A" w:rsidRDefault="00FF1407" w:rsidP="00FF1407">
            <w:pPr>
              <w:numPr>
                <w:ilvl w:val="0"/>
                <w:numId w:val="16"/>
              </w:numPr>
              <w:ind w:left="18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Understands that patient values affect care</w:t>
            </w:r>
          </w:p>
        </w:tc>
      </w:tr>
      <w:tr w:rsidR="003F2E8F" w:rsidRPr="00E37F8A" w14:paraId="78B88AA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84BBBD" w14:textId="0617C6DD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Articulates clinical questions and elicits patient preferences and values in order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22F909" w14:textId="5D8DB56D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Asks questions to determine patient and family preferences regarding evaluation, testing, and treatment</w:t>
            </w:r>
          </w:p>
        </w:tc>
      </w:tr>
      <w:tr w:rsidR="003F2E8F" w:rsidRPr="00E37F8A" w14:paraId="6D949B6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B8A7E8" w14:textId="08F20FE6" w:rsidR="003F2E8F" w:rsidRPr="00E37F8A" w:rsidRDefault="003F2E8F" w:rsidP="00B87F2B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0E2455" w14:textId="3AD40663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Synthesizes available evidence to make a recommendation for treatment of newborn with severe </w:t>
            </w:r>
            <w:proofErr w:type="spellStart"/>
            <w:r w:rsidRPr="00E37F8A">
              <w:rPr>
                <w:rFonts w:ascii="Arial" w:hAnsi="Arial" w:cs="Arial"/>
              </w:rPr>
              <w:t>hyperammonemia</w:t>
            </w:r>
            <w:proofErr w:type="spellEnd"/>
            <w:r w:rsidRPr="00E37F8A">
              <w:rPr>
                <w:rFonts w:ascii="Arial" w:hAnsi="Arial" w:cs="Arial"/>
              </w:rPr>
              <w:t xml:space="preserve"> considering patient and family preferences</w:t>
            </w:r>
          </w:p>
        </w:tc>
      </w:tr>
      <w:tr w:rsidR="003F2E8F" w:rsidRPr="00E37F8A" w14:paraId="6EC7CB4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C40DCC" w14:textId="279D6E0D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Critically appraises and applies evidence even in the face of uncertainty and conflicting evidence to guide care,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5227A5" w14:textId="33228967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Recognizes gaps in high-level evidence and incorporates other case reports or non-clinical studies (animal models) to guide recommendation for treatment of rare genetic disorders</w:t>
            </w:r>
          </w:p>
        </w:tc>
      </w:tr>
      <w:tr w:rsidR="003F2E8F" w:rsidRPr="00E37F8A" w14:paraId="2D5C879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AA13B8" w14:textId="4E2DCD80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Mentors others to critically appraise and apply evidence for complex patients;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C3673E" w14:textId="68888D81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Develops standardized journal club format for critical appraisal of available evidence and its application to patients with genetic disorders</w:t>
            </w:r>
          </w:p>
        </w:tc>
      </w:tr>
      <w:tr w:rsidR="003F2E8F" w:rsidRPr="00E37F8A" w14:paraId="37A31B54" w14:textId="77777777" w:rsidTr="003F2E8F">
        <w:tc>
          <w:tcPr>
            <w:tcW w:w="4950" w:type="dxa"/>
            <w:shd w:val="clear" w:color="auto" w:fill="FFD965"/>
          </w:tcPr>
          <w:p w14:paraId="51C9C1E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011FD9" w14:textId="77777777" w:rsidR="00FF1407" w:rsidRPr="00E37F8A" w:rsidRDefault="00FF1407" w:rsidP="00FF14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E2F8040" w14:textId="35728C3C" w:rsidR="00FF1407" w:rsidRPr="00E37F8A" w:rsidRDefault="004C38BA" w:rsidP="00FF14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</w:t>
            </w:r>
            <w:r w:rsidR="00FF1407" w:rsidRPr="00E37F8A">
              <w:rPr>
                <w:rFonts w:ascii="Arial" w:eastAsia="Arial" w:hAnsi="Arial" w:cs="Arial"/>
              </w:rPr>
              <w:t>n-training exam</w:t>
            </w:r>
          </w:p>
          <w:p w14:paraId="0494238D" w14:textId="77777777" w:rsidR="00D10CDC" w:rsidRPr="00E37F8A" w:rsidRDefault="00D10CDC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Faculty evaluations </w:t>
            </w:r>
          </w:p>
          <w:p w14:paraId="1B2A271B" w14:textId="45E1DACF" w:rsidR="00D10CDC" w:rsidRPr="00E37F8A" w:rsidRDefault="00D10CDC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4420C144" w14:textId="6F467D0C" w:rsidR="003F2E8F" w:rsidRPr="00E37F8A" w:rsidRDefault="00FF1407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E37F8A" w14:paraId="38E6B572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26C7BFB" w14:textId="2F85C4BC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16DD0A74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0A29E58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7E7631C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1A02282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</w:rPr>
              <w:t>Pubmed</w:t>
            </w:r>
            <w:proofErr w:type="spellEnd"/>
            <w:r w:rsidRPr="00E37F8A">
              <w:rPr>
                <w:rFonts w:ascii="Arial" w:hAnsi="Arial" w:cs="Arial"/>
              </w:rPr>
              <w:t xml:space="preserve"> search</w:t>
            </w:r>
          </w:p>
          <w:p w14:paraId="49161EB5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34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  <w:r w:rsidRPr="00E37F8A">
              <w:rPr>
                <w:rFonts w:ascii="Arial" w:hAnsi="Arial" w:cs="Arial"/>
              </w:rPr>
              <w:t xml:space="preserve"> </w:t>
            </w:r>
          </w:p>
          <w:p w14:paraId="788A8B86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</w:rPr>
              <w:t>GeneReviews</w:t>
            </w:r>
            <w:proofErr w:type="spellEnd"/>
            <w:r w:rsidRPr="00E37F8A">
              <w:rPr>
                <w:rFonts w:ascii="Arial" w:hAnsi="Arial" w:cs="Arial"/>
              </w:rPr>
              <w:t xml:space="preserve">. </w:t>
            </w:r>
            <w:hyperlink r:id="rId35" w:history="1">
              <w:r w:rsidRPr="00E37F8A">
                <w:rPr>
                  <w:rStyle w:val="Hyperlink"/>
                  <w:rFonts w:ascii="Arial" w:hAnsi="Arial" w:cs="Arial"/>
                </w:rPr>
                <w:t>www.genereviews.org</w:t>
              </w:r>
            </w:hyperlink>
            <w:r w:rsidRPr="00E37F8A">
              <w:rPr>
                <w:rFonts w:ascii="Arial" w:hAnsi="Arial" w:cs="Arial"/>
              </w:rPr>
              <w:t>. 2018.</w:t>
            </w:r>
          </w:p>
          <w:p w14:paraId="08DC2952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Professional Practice Guidelines</w:t>
            </w:r>
          </w:p>
          <w:p w14:paraId="42D1EACF" w14:textId="242A611C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Cochrane Library. Cochrane Database of Systematic Reviews. </w:t>
            </w:r>
            <w:hyperlink r:id="rId36" w:history="1">
              <w:r w:rsidRPr="00E37F8A">
                <w:rPr>
                  <w:rStyle w:val="Hyperlink"/>
                  <w:rFonts w:ascii="Arial" w:hAnsi="Arial" w:cs="Arial"/>
                </w:rPr>
                <w:t>https://www.cochranelibrary.com/cdsr/about-cdsr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</w:tc>
      </w:tr>
    </w:tbl>
    <w:p w14:paraId="279FF406" w14:textId="45E3E2F8" w:rsidR="00D10CDC" w:rsidRDefault="00D10CDC">
      <w:pPr>
        <w:rPr>
          <w:rFonts w:ascii="Arial" w:eastAsia="Arial" w:hAnsi="Arial" w:cs="Arial"/>
        </w:rPr>
      </w:pPr>
    </w:p>
    <w:p w14:paraId="528721D4" w14:textId="77777777" w:rsidR="00D10CDC" w:rsidRDefault="00D10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90EBFE0" w14:textId="77777777" w:rsidR="003F2E8F" w:rsidRDefault="003F2E8F">
      <w:pPr>
        <w:rPr>
          <w:rFonts w:ascii="Arial" w:eastAsia="Arial" w:hAnsi="Arial" w:cs="Arial"/>
        </w:rPr>
      </w:pP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1E0534CD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B66D59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 xml:space="preserve">Practice-Based Learning and Improvement 2: Reflective Practice and Commitment to Personal Growth  </w:t>
            </w:r>
          </w:p>
          <w:p w14:paraId="6CD0B6E4" w14:textId="7FE41B4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seek clinical performance information to improve care and develop objectives and goals for improvement</w:t>
            </w:r>
          </w:p>
        </w:tc>
      </w:tr>
      <w:tr w:rsidR="003F2E8F" w:rsidRPr="00E37F8A" w14:paraId="12B7BBE7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48C76C9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59CFD8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0E7501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2AFFCA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Accepts responsibility for personal and professional development by establishing goals</w:t>
            </w:r>
          </w:p>
          <w:p w14:paraId="08A3AEE5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A7937C0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the factors which contribute to gap(s) between expectations and actual performance</w:t>
            </w:r>
          </w:p>
          <w:p w14:paraId="5F2EBA6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6018B80A" w14:textId="1EB1C109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0B7731" w14:textId="315D46E8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Sets a personal practice goal of</w:t>
            </w:r>
            <w:r w:rsidRPr="00E37F8A">
              <w:rPr>
                <w:rFonts w:ascii="Arial" w:eastAsia="Arial" w:hAnsi="Arial" w:cs="Arial"/>
              </w:rPr>
              <w:t xml:space="preserve"> documenting use of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the</w:t>
            </w:r>
            <w:r w:rsidRPr="00E37F8A">
              <w:rPr>
                <w:rFonts w:ascii="Arial" w:eastAsia="Arial" w:hAnsi="Arial" w:cs="Arial"/>
              </w:rPr>
              <w:t xml:space="preserve"> revised Ghent criteria for evaluation of patients for possible </w:t>
            </w:r>
            <w:proofErr w:type="spellStart"/>
            <w:r w:rsidRPr="00E37F8A">
              <w:rPr>
                <w:rFonts w:ascii="Arial" w:eastAsia="Arial" w:hAnsi="Arial" w:cs="Arial"/>
              </w:rPr>
              <w:t>Marfan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syndrome</w:t>
            </w:r>
          </w:p>
          <w:p w14:paraId="6276018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E98652E" w14:textId="49D73B7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gaps in knowledge of metabolic pathways</w:t>
            </w:r>
          </w:p>
          <w:p w14:paraId="4D66419C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5BF80D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F59433B" w14:textId="7383491A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3F2E8F" w:rsidRPr="00E37F8A" w14:paraId="132D8ED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F7E850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openness to performance data (feedback and other input) in order to inform goals</w:t>
            </w:r>
          </w:p>
          <w:p w14:paraId="2897FF4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A294C2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Analyzes and reflects on the factors which contribute to gap(s) between expectations and actual performance</w:t>
            </w:r>
          </w:p>
          <w:p w14:paraId="4D5BCD62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1F2FB04" w14:textId="04317493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71CE4" w14:textId="5A89F7FC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Integrates feedback to adjust the </w:t>
            </w:r>
            <w:r w:rsidRPr="00E37F8A">
              <w:rPr>
                <w:rFonts w:ascii="Arial" w:eastAsia="Arial" w:hAnsi="Arial" w:cs="Arial"/>
              </w:rPr>
              <w:t xml:space="preserve">documentation of the revised Ghent criteria for evaluation of patients for possible </w:t>
            </w:r>
            <w:proofErr w:type="spellStart"/>
            <w:r w:rsidRPr="00E37F8A">
              <w:rPr>
                <w:rFonts w:ascii="Arial" w:eastAsia="Arial" w:hAnsi="Arial" w:cs="Arial"/>
              </w:rPr>
              <w:t>Marfan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syndrome</w:t>
            </w:r>
          </w:p>
          <w:p w14:paraId="008470DF" w14:textId="0B8612D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18DB905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3E1EB9" w14:textId="30A4724F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Assesses time management skills and how it impacts timely completion of clin</w:t>
            </w:r>
            <w:r w:rsidR="009E4093">
              <w:rPr>
                <w:rFonts w:ascii="Arial" w:eastAsia="Arial" w:hAnsi="Arial" w:cs="Arial"/>
                <w:color w:val="000000"/>
              </w:rPr>
              <w:t>ic notes and literature reviews</w:t>
            </w:r>
          </w:p>
          <w:p w14:paraId="3DF6E5EF" w14:textId="353788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7BA5A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194C3F0" w14:textId="0D9640BC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When prompted</w:t>
            </w:r>
            <w:r w:rsidRPr="00E37F8A">
              <w:rPr>
                <w:rFonts w:ascii="Arial" w:eastAsia="Arial" w:hAnsi="Arial" w:cs="Arial"/>
              </w:rPr>
              <w:t>, develops individual education plan to improve their evaluation of VUS</w:t>
            </w:r>
          </w:p>
        </w:tc>
      </w:tr>
      <w:tr w:rsidR="003F2E8F" w:rsidRPr="00E37F8A" w14:paraId="207AA16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419280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Seeks performance data episodically, with adaptability and humility</w:t>
            </w:r>
          </w:p>
          <w:p w14:paraId="129E378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56E5DC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Analyzes, reflects on, and institutes behavioral change(s) to narrow the gap(s) between expectations and actual performance</w:t>
            </w:r>
          </w:p>
          <w:p w14:paraId="660FDFF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5D88AA1B" w14:textId="0A0F4C84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EB2482" w14:textId="0C8B669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Does a chart audit to determine the percent of patients evaluated for possible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Marfan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syndrome which documents all components of revised Ghent criteria</w:t>
            </w:r>
          </w:p>
          <w:p w14:paraId="5AEAB71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FBFA3A4" w14:textId="7F808F19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Completes a comprehensive literature rev</w:t>
            </w:r>
            <w:r w:rsidR="009E4093">
              <w:rPr>
                <w:rFonts w:ascii="Arial" w:eastAsia="Arial" w:hAnsi="Arial" w:cs="Arial"/>
                <w:color w:val="000000"/>
              </w:rPr>
              <w:t>iew prior to patient encounters</w:t>
            </w:r>
          </w:p>
          <w:p w14:paraId="52D2F935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</w:rPr>
            </w:pPr>
          </w:p>
          <w:p w14:paraId="54687D68" w14:textId="049F1AA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CD6A61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EF2B79B" w14:textId="3E06A39D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Using web-based resources, creates a personal curriculum to improve </w:t>
            </w:r>
            <w:r w:rsidRPr="00E37F8A">
              <w:rPr>
                <w:rFonts w:ascii="Arial" w:eastAsia="Arial" w:hAnsi="Arial" w:cs="Arial"/>
              </w:rPr>
              <w:t>his/her evaluation of VUS</w:t>
            </w:r>
          </w:p>
        </w:tc>
      </w:tr>
      <w:tr w:rsidR="003F2E8F" w:rsidRPr="00E37F8A" w14:paraId="4D08BCC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713C98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Seeks performance data consistently with adaptability and humility</w:t>
            </w:r>
          </w:p>
          <w:p w14:paraId="762E7AF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0315210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F263051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7185AA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lastRenderedPageBreak/>
              <w:t>Challenges assumptions and considers alternatives in narrowing the gap(s) between expectations and actual performance</w:t>
            </w:r>
          </w:p>
          <w:p w14:paraId="2C5BBB73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834ED07" w14:textId="5632F661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Uses performance data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AFDA36" w14:textId="76F45B9F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Completes a quarterly chart audit to ensure documentation of </w:t>
            </w:r>
            <w:r w:rsidRPr="00E37F8A">
              <w:rPr>
                <w:rFonts w:ascii="Arial" w:eastAsia="Arial" w:hAnsi="Arial" w:cs="Arial"/>
              </w:rPr>
              <w:t xml:space="preserve">the revised Ghent criteria for evaluation of patients for possible </w:t>
            </w:r>
            <w:proofErr w:type="spellStart"/>
            <w:r w:rsidRPr="00E37F8A">
              <w:rPr>
                <w:rFonts w:ascii="Arial" w:eastAsia="Arial" w:hAnsi="Arial" w:cs="Arial"/>
              </w:rPr>
              <w:t>Marfan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syndrome</w:t>
            </w:r>
          </w:p>
          <w:p w14:paraId="176BCE10" w14:textId="6743A634" w:rsidR="000629F9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94C1799" w14:textId="77777777" w:rsidR="009E4093" w:rsidRPr="00E37F8A" w:rsidRDefault="009E4093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45A709" w14:textId="0A84595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 xml:space="preserve">After patient encounter, </w:t>
            </w:r>
            <w:r w:rsidRPr="00E37F8A">
              <w:rPr>
                <w:rFonts w:ascii="Arial" w:eastAsia="Arial" w:hAnsi="Arial" w:cs="Arial"/>
                <w:color w:val="000000"/>
              </w:rPr>
              <w:t>debriefs with the attending and other patient care team members to optimize future collaboration</w:t>
            </w:r>
            <w:r w:rsidRPr="00E37F8A">
              <w:rPr>
                <w:rFonts w:ascii="Arial" w:eastAsia="Arial" w:hAnsi="Arial" w:cs="Arial"/>
              </w:rPr>
              <w:t xml:space="preserve"> in the care of the patient and family</w:t>
            </w:r>
          </w:p>
          <w:p w14:paraId="203DC2C5" w14:textId="77777777" w:rsidR="000629F9" w:rsidRPr="00E37F8A" w:rsidRDefault="000629F9" w:rsidP="000629F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26345E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17628D2" w14:textId="6639F3AA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Performs a chart audit on personal documentation of </w:t>
            </w:r>
            <w:r w:rsidRPr="00E37F8A">
              <w:rPr>
                <w:rFonts w:ascii="Arial" w:eastAsia="Arial" w:hAnsi="Arial" w:cs="Arial"/>
              </w:rPr>
              <w:t>their evaluation of VUS</w:t>
            </w:r>
          </w:p>
        </w:tc>
      </w:tr>
      <w:tr w:rsidR="003F2E8F" w:rsidRPr="00E37F8A" w14:paraId="5AA7E1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E478D7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Serves as a role model in seeking performance data with adaptability and humility</w:t>
            </w:r>
          </w:p>
          <w:p w14:paraId="63FCBE2C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482343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 xml:space="preserve">Mentors others on reflective practice </w:t>
            </w:r>
          </w:p>
          <w:p w14:paraId="021A9DF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29F08A4" w14:textId="1DF2DC8B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Facilitates the design and implementing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C13F8A" w14:textId="3016C661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Models practice improvement and adaptability</w:t>
            </w:r>
          </w:p>
          <w:p w14:paraId="74C5490F" w14:textId="36ABE2DF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B2B545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5F1717B" w14:textId="67600946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E37F8A">
              <w:rPr>
                <w:rFonts w:ascii="Arial" w:eastAsia="Arial" w:hAnsi="Arial" w:cs="Arial"/>
              </w:rPr>
              <w:t>with other patient care team members</w:t>
            </w:r>
          </w:p>
          <w:p w14:paraId="6A50B47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A1B76C4" w14:textId="18B940A3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  <w:p w14:paraId="6E5150E5" w14:textId="77777777" w:rsidR="003F2E8F" w:rsidRPr="00E37F8A" w:rsidRDefault="003F2E8F" w:rsidP="00FF1407">
            <w:pPr>
              <w:rPr>
                <w:rFonts w:ascii="Arial" w:hAnsi="Arial" w:cs="Arial"/>
              </w:rPr>
            </w:pPr>
          </w:p>
        </w:tc>
      </w:tr>
      <w:tr w:rsidR="003F2E8F" w:rsidRPr="00E37F8A" w14:paraId="50797755" w14:textId="77777777" w:rsidTr="003F2E8F">
        <w:tc>
          <w:tcPr>
            <w:tcW w:w="4950" w:type="dxa"/>
            <w:shd w:val="clear" w:color="auto" w:fill="FFD965"/>
          </w:tcPr>
          <w:p w14:paraId="7595AE3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2582FCD" w14:textId="77777777" w:rsidR="00FF1407" w:rsidRPr="00E37F8A" w:rsidRDefault="00FF1407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3C71CC60" w14:textId="5B0B8D8D" w:rsidR="00F84D45" w:rsidRPr="00E37F8A" w:rsidRDefault="009E4093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Medical record (chart) audit</w:t>
            </w:r>
          </w:p>
          <w:p w14:paraId="3C2EC2AF" w14:textId="77777777" w:rsidR="00FF1407" w:rsidRPr="00E37F8A" w:rsidRDefault="00FF1407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Mentored review of individualized learning plan</w:t>
            </w:r>
          </w:p>
          <w:p w14:paraId="0A49E8ED" w14:textId="782721DB" w:rsidR="003F2E8F" w:rsidRPr="00E37F8A" w:rsidRDefault="004C38BA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</w:tc>
      </w:tr>
      <w:tr w:rsidR="00F84D45" w:rsidRPr="00E37F8A" w14:paraId="5E3AFBCA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941E19F" w14:textId="48467855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2F795EEA" w14:textId="77777777" w:rsidR="00F84D45" w:rsidRPr="00E37F8A" w:rsidRDefault="00F84D45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</w:p>
        </w:tc>
      </w:tr>
      <w:tr w:rsidR="003F2E8F" w:rsidRPr="00E37F8A" w14:paraId="47CF3C7B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609D101E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71A2C6D" w14:textId="77777777" w:rsidR="00FF1407" w:rsidRPr="00E37F8A" w:rsidRDefault="00607539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hyperlink r:id="rId37">
              <w:proofErr w:type="spellStart"/>
              <w:r w:rsidR="00FF1407" w:rsidRPr="00E37F8A">
                <w:rPr>
                  <w:rFonts w:ascii="Arial" w:eastAsia="Arial" w:hAnsi="Arial" w:cs="Arial"/>
                  <w:color w:val="000000"/>
                </w:rPr>
                <w:t>Hojat</w:t>
              </w:r>
              <w:proofErr w:type="spellEnd"/>
              <w:r w:rsidR="00FF1407" w:rsidRPr="00E37F8A">
                <w:rPr>
                  <w:rFonts w:ascii="Arial" w:eastAsia="Arial" w:hAnsi="Arial" w:cs="Arial"/>
                  <w:color w:val="000000"/>
                </w:rPr>
                <w:t xml:space="preserve"> M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38">
              <w:proofErr w:type="spellStart"/>
              <w:r w:rsidR="00FF1407" w:rsidRPr="00E37F8A">
                <w:rPr>
                  <w:rFonts w:ascii="Arial" w:eastAsia="Arial" w:hAnsi="Arial" w:cs="Arial"/>
                  <w:color w:val="000000"/>
                </w:rPr>
                <w:t>Veloski</w:t>
              </w:r>
              <w:proofErr w:type="spellEnd"/>
              <w:r w:rsidR="00FF1407" w:rsidRPr="00E37F8A">
                <w:rPr>
                  <w:rFonts w:ascii="Arial" w:eastAsia="Arial" w:hAnsi="Arial" w:cs="Arial"/>
                  <w:color w:val="000000"/>
                </w:rPr>
                <w:t xml:space="preserve"> JJ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39">
              <w:proofErr w:type="spellStart"/>
              <w:r w:rsidR="00FF1407" w:rsidRPr="00E37F8A">
                <w:rPr>
                  <w:rFonts w:ascii="Arial" w:eastAsia="Arial" w:hAnsi="Arial" w:cs="Arial"/>
                  <w:color w:val="000000"/>
                </w:rPr>
                <w:t>Gonnella</w:t>
              </w:r>
              <w:proofErr w:type="spellEnd"/>
              <w:r w:rsidR="00FF1407" w:rsidRPr="00E37F8A">
                <w:rPr>
                  <w:rFonts w:ascii="Arial" w:eastAsia="Arial" w:hAnsi="Arial" w:cs="Arial"/>
                  <w:color w:val="000000"/>
                </w:rPr>
                <w:t xml:space="preserve"> JS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proofErr w:type="spellStart"/>
            <w:r w:rsidR="00FF1407" w:rsidRPr="00E37F8A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="00FF1407" w:rsidRPr="00E37F8A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FF1407" w:rsidRPr="00E37F8A">
              <w:rPr>
                <w:rFonts w:ascii="Arial" w:eastAsia="Arial" w:hAnsi="Arial" w:cs="Arial"/>
                <w:color w:val="000000"/>
              </w:rPr>
              <w:t xml:space="preserve"> 2009. Aug</w:t>
            </w:r>
            <w:proofErr w:type="gramStart"/>
            <w:r w:rsidR="00FF1407" w:rsidRPr="00E37F8A">
              <w:rPr>
                <w:rFonts w:ascii="Arial" w:eastAsia="Arial" w:hAnsi="Arial" w:cs="Arial"/>
                <w:color w:val="000000"/>
              </w:rPr>
              <w:t>;84</w:t>
            </w:r>
            <w:proofErr w:type="gramEnd"/>
            <w:r w:rsidR="00FF1407" w:rsidRPr="00E37F8A">
              <w:rPr>
                <w:rFonts w:ascii="Arial" w:eastAsia="Arial" w:hAnsi="Arial" w:cs="Arial"/>
                <w:color w:val="000000"/>
              </w:rPr>
              <w:t xml:space="preserve">(8):1066-74. </w:t>
            </w:r>
            <w:proofErr w:type="spellStart"/>
            <w:proofErr w:type="gramStart"/>
            <w:r w:rsidR="00FF1407" w:rsidRPr="00E37F8A">
              <w:rPr>
                <w:rFonts w:ascii="Arial" w:eastAsia="Arial" w:hAnsi="Arial" w:cs="Arial"/>
                <w:color w:val="000000"/>
              </w:rPr>
              <w:t>doi</w:t>
            </w:r>
            <w:proofErr w:type="spellEnd"/>
            <w:proofErr w:type="gramEnd"/>
            <w:r w:rsidR="00FF1407" w:rsidRPr="00E37F8A">
              <w:rPr>
                <w:rFonts w:ascii="Arial" w:eastAsia="Arial" w:hAnsi="Arial" w:cs="Arial"/>
                <w:color w:val="000000"/>
              </w:rPr>
              <w:t>: 10.1097 /ACM. 0b013e 3181acf25f. NOTE: Contains a validated questionnaire about physician lifelong learning.</w:t>
            </w:r>
          </w:p>
          <w:p w14:paraId="422754A6" w14:textId="77777777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Lockspeiser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TM,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Schmitter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PA, Lane JL, et al. Assessing fellows’ written learning goals and goal writing skill: validity evidence for the learning goal scoring rubric. </w:t>
            </w:r>
            <w:proofErr w:type="spellStart"/>
            <w:r w:rsidRPr="00E37F8A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E37F8A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. 2013. 88 (10) </w:t>
            </w:r>
          </w:p>
          <w:p w14:paraId="79E7324D" w14:textId="77777777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Academic Pediatrics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2014. 14: S38-S54.</w:t>
            </w:r>
          </w:p>
          <w:p w14:paraId="33B03BE3" w14:textId="77777777" w:rsidR="00FF1407" w:rsidRPr="00E37F8A" w:rsidRDefault="00607539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hyperlink r:id="rId40">
              <w:r w:rsidR="00FF1407" w:rsidRPr="00E37F8A">
                <w:rPr>
                  <w:rFonts w:ascii="Arial" w:eastAsia="Arial" w:hAnsi="Arial" w:cs="Arial"/>
                  <w:color w:val="0000FF"/>
                  <w:u w:val="single"/>
                </w:rPr>
                <w:t>https://journals.lww.com/academicmedicine/FullText/2016/10000/The_Relationship_Between_Academic_Motivation_and.28.aspx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04804477" w14:textId="0DA951B5" w:rsidR="003F2E8F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Hauer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J, Quill T. Educational needs assessment, developing learning objectives, and choosing a teaching approach.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Journal of Palliative Medicine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. 2011. Volume 14 Number 4.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Doi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>: 10.1089/jpm.2010.0232.</w:t>
            </w:r>
          </w:p>
        </w:tc>
      </w:tr>
    </w:tbl>
    <w:p w14:paraId="0A1751D4" w14:textId="3BC0DC8C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70D9C39E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452FFCA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B6C59B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and Ethical Principles </w:t>
            </w:r>
          </w:p>
          <w:p w14:paraId="66D2EF37" w14:textId="444B856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demonstrate ethical and professional behavior and identify and manage lapses in self and others</w:t>
            </w:r>
          </w:p>
        </w:tc>
      </w:tr>
      <w:tr w:rsidR="003F2E8F" w:rsidRPr="0009118D" w14:paraId="139971F7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5CFC6D2E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AF567B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23E80DC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C13E4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Demonstrates compassion, sensitivity,  honesty and integrity, and identifies potential triggers for professionalism lapses</w:t>
            </w:r>
          </w:p>
          <w:p w14:paraId="4ABA2F1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63AE35B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Demonstrates knowledge of the ethical principles underlying patient care</w:t>
            </w:r>
          </w:p>
          <w:p w14:paraId="6B9A1C18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56F8C527" w14:textId="1234BDF5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Demonstrates basic knowledge of conflict of interest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8799A8" w14:textId="6324EBFC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Recognizes that fatigue may lead to </w:t>
            </w:r>
            <w:r w:rsidRPr="00E37F8A">
              <w:rPr>
                <w:rFonts w:ascii="Arial" w:eastAsia="Arial" w:hAnsi="Arial" w:cs="Arial"/>
              </w:rPr>
              <w:t>unprofessional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behavior</w:t>
            </w:r>
          </w:p>
          <w:p w14:paraId="1A7DFD70" w14:textId="0907E65A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1CCA2A" w14:textId="4ACB013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8FA6A8D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690A1CE" w14:textId="6521E5A9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Describes beneficence, non-maleficence, justice, and autonomy</w:t>
            </w:r>
          </w:p>
          <w:p w14:paraId="6074662D" w14:textId="0344568F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FB95B8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0B03B84" w14:textId="12E64278" w:rsidR="003F2E8F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Understands what a conflict of interest is</w:t>
            </w:r>
          </w:p>
        </w:tc>
      </w:tr>
      <w:tr w:rsidR="003F2E8F" w:rsidRPr="0009118D" w14:paraId="4D4A0AA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B59AC3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compassion, sensitivity,  honesty and integrity, and takes responsibility for own professionalism lapses</w:t>
            </w:r>
          </w:p>
          <w:p w14:paraId="0BFEDF5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65BC8EF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  <w:p w14:paraId="6A385A4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1EE40FA3" w14:textId="3FE80120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Identifies different types of conflicts of interest, knows guidelines for interactions with vendors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B67236" w14:textId="04198C49" w:rsidR="00FF1407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</w:t>
            </w:r>
            <w:r w:rsidRPr="00E37F8A">
              <w:rPr>
                <w:rFonts w:ascii="Arial" w:eastAsia="Arial" w:hAnsi="Arial" w:cs="Arial"/>
              </w:rPr>
              <w:t xml:space="preserve">when actions are inappropriate without </w:t>
            </w:r>
            <w:r w:rsidRPr="00E37F8A">
              <w:rPr>
                <w:rFonts w:ascii="Arial" w:eastAsia="Arial" w:hAnsi="Arial" w:cs="Arial"/>
                <w:color w:val="000000"/>
              </w:rPr>
              <w:t>becoming defensive, making excuses, or blaming others</w:t>
            </w:r>
          </w:p>
          <w:p w14:paraId="7C0D7530" w14:textId="2895C08C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0874B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5198467" w14:textId="53A29EE3" w:rsidR="00FF1407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Supports a patient who declines prenatal testing despite partner’s insistence</w:t>
            </w:r>
          </w:p>
          <w:p w14:paraId="20B64834" w14:textId="1856E21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82C67FE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389F75" w14:textId="2E6BB55D" w:rsidR="003F2E8F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that holding stocks in the company conducting a clinical trial at the institution must be disclosed</w:t>
            </w:r>
          </w:p>
        </w:tc>
      </w:tr>
      <w:tr w:rsidR="003F2E8F" w:rsidRPr="0009118D" w14:paraId="6E37B42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204CB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Demonstrates compassion, sensitivity,  honesty, and integrity in complex/stressful situations</w:t>
            </w:r>
          </w:p>
          <w:p w14:paraId="2BEEC59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41282BF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need to seek help in managing and resolving complex ethical situations</w:t>
            </w:r>
          </w:p>
          <w:p w14:paraId="3D2BDE34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D5A95E3" w14:textId="4F1AF2A8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resources for managing and resolving conflicts of interest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F0A07" w14:textId="2033CC1E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Exhibits empathy for a patient and family ma</w:t>
            </w:r>
            <w:r w:rsidR="009E4093">
              <w:rPr>
                <w:rFonts w:ascii="Arial" w:hAnsi="Arial" w:cs="Arial"/>
              </w:rPr>
              <w:t>king end-of-life care decisions</w:t>
            </w:r>
          </w:p>
          <w:p w14:paraId="087D868C" w14:textId="48E2D1C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095B0C8" w14:textId="72EE3E10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8CFEFD6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0C56180" w14:textId="02A7681C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Seeks further guidance when a patient with a </w:t>
            </w:r>
            <w:r w:rsidRPr="00E37F8A">
              <w:rPr>
                <w:rFonts w:ascii="Arial" w:hAnsi="Arial" w:cs="Arial"/>
                <w:i/>
              </w:rPr>
              <w:t>BRCA</w:t>
            </w:r>
            <w:r w:rsidRPr="00E37F8A">
              <w:rPr>
                <w:rFonts w:ascii="Arial" w:hAnsi="Arial" w:cs="Arial"/>
              </w:rPr>
              <w:t xml:space="preserve"> pathogenic variant refuses to inform at-risk family members</w:t>
            </w:r>
          </w:p>
          <w:p w14:paraId="6B519D63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7352E23" w14:textId="33939B9B" w:rsidR="003F2E8F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Consults institutional legal team regarding a potential conflict of interest</w:t>
            </w:r>
          </w:p>
        </w:tc>
      </w:tr>
      <w:tr w:rsidR="003F2E8F" w:rsidRPr="0009118D" w14:paraId="3823C48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487EE8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compassion, sensitivity,  honesty, and integrity and serves as a role model to others</w:t>
            </w:r>
          </w:p>
          <w:p w14:paraId="58D57976" w14:textId="77777777" w:rsid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D85A288" w14:textId="344F1495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lastRenderedPageBreak/>
              <w:t>Recognizes and uses appropriate resources for managing and resolving ethical dilemmas as needed</w:t>
            </w:r>
          </w:p>
          <w:p w14:paraId="25F5CBA7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444F700" w14:textId="6192843B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Demonstrates consistently professional behavior with regard to conflicts of interest relevant to presentations, publishing, consulting, and service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04878B" w14:textId="19BE4E86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>Models empathy for a patient and family making end-of-life care decisions</w:t>
            </w:r>
          </w:p>
          <w:p w14:paraId="4E7D20A6" w14:textId="6F18BD2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31C93A0" w14:textId="4361E542" w:rsidR="000629F9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A4DD23" w14:textId="77777777" w:rsidR="007D247F" w:rsidRPr="00E37F8A" w:rsidRDefault="007D247F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12F94A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EBF842" w14:textId="2F577469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>Collaborates with the ethics committee to address 50-year-old woman with sickle cell disease who wants to use assisted reproductive technologies</w:t>
            </w:r>
          </w:p>
          <w:p w14:paraId="04D467B3" w14:textId="5E177FD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9073B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C4ACBD" w14:textId="3D7B3D50" w:rsidR="003F2E8F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Respects a families desire to not be included in a research publication</w:t>
            </w:r>
          </w:p>
        </w:tc>
      </w:tr>
      <w:tr w:rsidR="003F2E8F" w:rsidRPr="0009118D" w14:paraId="5083536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C095C3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  <w:p w14:paraId="503E1961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F9BEC5B" w14:textId="197CCFB4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043DB0" w14:textId="4D3B6918" w:rsidR="00FF1407" w:rsidRPr="00E37F8A" w:rsidRDefault="00FF1407" w:rsidP="00FF14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Coaches colleagues to </w:t>
            </w:r>
            <w:r w:rsidRPr="00E37F8A">
              <w:rPr>
                <w:rFonts w:ascii="Arial" w:eastAsia="Arial" w:hAnsi="Arial" w:cs="Arial"/>
              </w:rPr>
              <w:t>correct unprofessional behavior and appearance in a respectful manner</w:t>
            </w:r>
          </w:p>
          <w:p w14:paraId="7B3B8ABE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BC71BD3" w14:textId="77F7D070" w:rsidR="003F2E8F" w:rsidRPr="00E37F8A" w:rsidRDefault="00FF1407" w:rsidP="00FF14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Develops a patient-centered guideline for addressing non-beneficial treatments</w:t>
            </w:r>
          </w:p>
        </w:tc>
      </w:tr>
      <w:tr w:rsidR="003F2E8F" w:rsidRPr="0009118D" w14:paraId="3664B515" w14:textId="77777777" w:rsidTr="003F2E8F">
        <w:tc>
          <w:tcPr>
            <w:tcW w:w="4950" w:type="dxa"/>
            <w:shd w:val="clear" w:color="auto" w:fill="FFD965"/>
          </w:tcPr>
          <w:p w14:paraId="59238A0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2BB4C2D" w14:textId="77777777" w:rsidR="00FF1407" w:rsidRPr="00E37F8A" w:rsidRDefault="00FF1407" w:rsidP="00FF14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CD47892" w14:textId="6B79654F" w:rsidR="00F84D45" w:rsidRPr="00E37F8A" w:rsidRDefault="00F84D45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ethics a</w:t>
            </w:r>
            <w:r w:rsidR="00D8629F">
              <w:rPr>
                <w:rFonts w:ascii="Arial" w:eastAsia="Arial" w:hAnsi="Arial" w:cs="Arial"/>
                <w:color w:val="000000"/>
              </w:rPr>
              <w:t>nd conflict of interest modules</w:t>
            </w:r>
          </w:p>
          <w:p w14:paraId="620E1E67" w14:textId="02C93B80" w:rsidR="00F84D45" w:rsidRPr="00E37F8A" w:rsidRDefault="00F84D45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reporting of conflict of interest</w:t>
            </w:r>
          </w:p>
          <w:p w14:paraId="26663A2F" w14:textId="72E7BCBB" w:rsidR="00FF1407" w:rsidRPr="00E37F8A" w:rsidRDefault="004C38BA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3AD2DCC4" w14:textId="77777777" w:rsidR="00FF1407" w:rsidRPr="00E37F8A" w:rsidRDefault="00FF1407" w:rsidP="00FF14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  <w:p w14:paraId="43733929" w14:textId="48EC779B" w:rsidR="003F2E8F" w:rsidRPr="00E37F8A" w:rsidRDefault="00FF1407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F84D45" w:rsidRPr="0009118D" w14:paraId="50D27784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5F6BB490" w14:textId="789B3760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41FAE290" w14:textId="77777777" w:rsidR="00F84D45" w:rsidRPr="00E37F8A" w:rsidRDefault="00F84D45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09118D" w14:paraId="25D2D86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9AAD3D2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2A7DD18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American Society of Human Genetics Code of Ethics. </w:t>
            </w:r>
            <w:hyperlink r:id="rId41" w:history="1">
              <w:r w:rsidRPr="00E37F8A">
                <w:rPr>
                  <w:rStyle w:val="Hyperlink"/>
                  <w:rFonts w:ascii="Arial" w:hAnsi="Arial" w:cs="Arial"/>
                </w:rPr>
                <w:t>https://www.ashg.org/about/ethics.shtml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4CD9920C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American Medical Association Code of Ethics. </w:t>
            </w:r>
            <w:hyperlink r:id="rId42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51C4B644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American Board of Internal Medicine; American College of Physicians-American Society of Internal Medicine; European Federation of Internal Medicine. </w:t>
            </w:r>
            <w:r w:rsidRPr="00E37F8A">
              <w:rPr>
                <w:rFonts w:ascii="Arial" w:eastAsia="Arial" w:hAnsi="Arial" w:cs="Arial"/>
              </w:rPr>
              <w:t xml:space="preserve">Medical professionalism in the new millennium: a physician charter.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Ann Intern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2002</w:t>
            </w:r>
            <w:proofErr w:type="gramStart"/>
            <w:r w:rsidRPr="00E37F8A">
              <w:rPr>
                <w:rFonts w:ascii="Arial" w:eastAsia="Arial" w:hAnsi="Arial" w:cs="Arial"/>
                <w:color w:val="000000"/>
              </w:rPr>
              <w:t>;136:243</w:t>
            </w:r>
            <w:proofErr w:type="gramEnd"/>
            <w:r w:rsidRPr="00E37F8A">
              <w:rPr>
                <w:rFonts w:ascii="Arial" w:eastAsia="Arial" w:hAnsi="Arial" w:cs="Arial"/>
                <w:color w:val="000000"/>
              </w:rPr>
              <w:t xml:space="preserve">-246. </w:t>
            </w:r>
            <w:hyperlink r:id="rId43" w:history="1">
              <w:r w:rsidRPr="00E37F8A">
                <w:rPr>
                  <w:rStyle w:val="Hyperlink"/>
                  <w:rFonts w:ascii="Arial" w:eastAsia="Arial" w:hAnsi="Arial" w:cs="Arial"/>
                </w:rPr>
                <w:t>https://abimfoundation.org/wp-content/uploads/2015/12/Medical-Professionalism-in-the-New-Millenium-A-Physician-Charter.pdf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2913BBA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Byyny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Papadakis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MA,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7F8A">
              <w:rPr>
                <w:rFonts w:ascii="Arial" w:eastAsia="Arial" w:hAnsi="Arial" w:cs="Arial"/>
              </w:rPr>
              <w:t>Paauw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DS. Medical professionalism best practices. 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Menlo Park, CA: Alpha Omega Alpha Medical Society; 2015. </w:t>
            </w:r>
            <w:hyperlink r:id="rId44" w:history="1">
              <w:r w:rsidRPr="00E37F8A">
                <w:rPr>
                  <w:rStyle w:val="Hyperlink"/>
                  <w:rFonts w:ascii="Arial" w:eastAsia="Arial" w:hAnsi="Arial" w:cs="Arial"/>
                </w:rPr>
                <w:t>https://alphaomegaalpha.org/pdfs/2015MedicalProfessionalism.pdf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8AD0D10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FW, Luce</w:t>
            </w:r>
            <w:r w:rsidRPr="00E37F8A">
              <w:rPr>
                <w:rFonts w:ascii="Arial" w:eastAsia="Arial" w:hAnsi="Arial" w:cs="Arial"/>
              </w:rPr>
              <w:t xml:space="preserve">y CR. </w:t>
            </w:r>
            <w:r w:rsidRPr="00E37F8A">
              <w:rPr>
                <w:rFonts w:ascii="Arial" w:eastAsia="Arial" w:hAnsi="Arial" w:cs="Arial"/>
                <w:i/>
              </w:rPr>
              <w:t>Understanding Medical Professionalism</w:t>
            </w:r>
            <w:r w:rsidRPr="00E37F8A">
              <w:rPr>
                <w:rFonts w:ascii="Arial" w:eastAsia="Arial" w:hAnsi="Arial" w:cs="Arial"/>
              </w:rPr>
              <w:t>. McGraw</w:t>
            </w:r>
            <w:r w:rsidRPr="00E37F8A">
              <w:rPr>
                <w:rFonts w:ascii="Arial" w:eastAsia="Arial" w:hAnsi="Arial" w:cs="Arial"/>
                <w:color w:val="000000"/>
              </w:rPr>
              <w:t>-Hill Education, 2014.</w:t>
            </w:r>
          </w:p>
          <w:p w14:paraId="41DAE506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66" w:hanging="180"/>
              <w:rPr>
                <w:rFonts w:ascii="Arial" w:hAnsi="Arial" w:cs="Arial"/>
                <w:u w:val="single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>American Academy of Pediatrics. Case based teaching guides for resident training</w:t>
            </w:r>
            <w:r w:rsidRPr="00E37F8A">
              <w:rPr>
                <w:rFonts w:ascii="Arial" w:eastAsia="Arial" w:hAnsi="Arial" w:cs="Arial"/>
                <w:u w:val="single"/>
              </w:rPr>
              <w:t xml:space="preserve">. </w:t>
            </w:r>
            <w:hyperlink r:id="rId45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https://www.aap.org/en-us/continuing-medical-education/Bioethics-Cased-Based-Teaching-Guides/Pages/Bioethics-Case-Based-Teaching-Guides.aspx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0590E93B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66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Jonsen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AR.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 xml:space="preserve">Clinical Ethics, </w:t>
            </w:r>
            <w:proofErr w:type="gramStart"/>
            <w:r w:rsidRPr="00E37F8A">
              <w:rPr>
                <w:rFonts w:ascii="Arial" w:eastAsia="Arial" w:hAnsi="Arial" w:cs="Arial"/>
                <w:i/>
                <w:color w:val="000000"/>
              </w:rPr>
              <w:t>A</w:t>
            </w:r>
            <w:proofErr w:type="gramEnd"/>
            <w:r w:rsidRPr="00E37F8A">
              <w:rPr>
                <w:rFonts w:ascii="Arial" w:eastAsia="Arial" w:hAnsi="Arial" w:cs="Arial"/>
                <w:i/>
                <w:color w:val="000000"/>
              </w:rPr>
              <w:t xml:space="preserve"> Practical Approach to Ethical Decisions in Clinical Medicine</w:t>
            </w:r>
            <w:r w:rsidRPr="00E37F8A">
              <w:rPr>
                <w:rFonts w:ascii="Arial" w:eastAsia="Arial" w:hAnsi="Arial" w:cs="Arial"/>
                <w:color w:val="000000"/>
              </w:rPr>
              <w:t>. 8th ed. McGraw-Hill. 2015.</w:t>
            </w:r>
          </w:p>
          <w:p w14:paraId="0D4D01E0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Living with Grief: Ethical Dilemmas at the End of Life. Kenneth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Doka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>. Quality Books. 2005.</w:t>
            </w:r>
          </w:p>
          <w:p w14:paraId="298D1E5E" w14:textId="61B58F72" w:rsidR="003F2E8F" w:rsidRPr="00E37F8A" w:rsidRDefault="00FF1407" w:rsidP="00FF1407">
            <w:pPr>
              <w:numPr>
                <w:ilvl w:val="0"/>
                <w:numId w:val="22"/>
              </w:numP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CITI Training Modules, University of Miami. </w:t>
            </w:r>
            <w:hyperlink r:id="rId46" w:history="1">
              <w:r w:rsidRPr="00E37F8A">
                <w:rPr>
                  <w:rStyle w:val="Hyperlink"/>
                  <w:rFonts w:ascii="Arial" w:eastAsia="Arial" w:hAnsi="Arial" w:cs="Arial"/>
                </w:rPr>
                <w:t>https://about.citiprogram.org/en/homepage/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</w:tbl>
    <w:p w14:paraId="16F12263" w14:textId="765EB054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99F7E7A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DC34CC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9925DEB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2: Accountability/Conscientiousness </w:t>
            </w:r>
          </w:p>
          <w:p w14:paraId="55A2B33F" w14:textId="4261921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take responsibility for one’s actions and the impact on patients and other members of the health care team</w:t>
            </w:r>
          </w:p>
        </w:tc>
      </w:tr>
      <w:tr w:rsidR="003F2E8F" w:rsidRPr="00E37F8A" w14:paraId="7D7876D9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86566C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524BD2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0C6A1CA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CD78C6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Takes responsibility for failure to complete tasks and responsibilities, identifies potential contributing factors, and describes strategies for ensuring timely task completion in the future</w:t>
            </w:r>
          </w:p>
          <w:p w14:paraId="449F2B7B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2953E8B9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Responds promptly to requests or reminders to complete tasks and responsibilities</w:t>
            </w:r>
          </w:p>
          <w:p w14:paraId="01E8747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741F673" w14:textId="4DC8B30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the role of appearance, daily demeanor and conduct in the role of a professional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281A868" w14:textId="58FF2E2A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that patient load may delay timely completion of documentation</w:t>
            </w:r>
          </w:p>
          <w:p w14:paraId="509AF685" w14:textId="7E5D147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3E77093" w14:textId="43C77076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532357C" w14:textId="3266BECB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AB23F86" w14:textId="36C5DC0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F970482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C10AD26" w14:textId="1727BD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Completes Case Logs after a reminder from the coordinator</w:t>
            </w:r>
          </w:p>
          <w:p w14:paraId="6A8FC692" w14:textId="6E1B056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AB916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987915" w14:textId="1B558D0B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appropriate behavior and dress code</w:t>
            </w:r>
          </w:p>
        </w:tc>
      </w:tr>
      <w:tr w:rsidR="003F2E8F" w:rsidRPr="00E37F8A" w14:paraId="53406AB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D25825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Performs tasks and responsibilities in a timely manner with appropriate attention to detail in routine situations</w:t>
            </w:r>
          </w:p>
          <w:p w14:paraId="7EA9B49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4F82AAB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Recognizes situations that may impact his/her own ability to complete tasks and responsibilities in a timely manner</w:t>
            </w:r>
          </w:p>
          <w:p w14:paraId="62DC6454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F7AAC5B" w14:textId="2FAD90FE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Demonstrates a professional appearance, daily demeanor, and conduct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54D626" w14:textId="46A7933E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Accurately documents patient encounters in a timely manner</w:t>
            </w:r>
          </w:p>
          <w:p w14:paraId="25C89A80" w14:textId="6142083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D423A7E" w14:textId="5436EC6E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19162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C2CDF5F" w14:textId="674D44CA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that personal sudden illness may interfere with assigned tasks</w:t>
            </w:r>
          </w:p>
          <w:p w14:paraId="163465B4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8D91C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78D941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49DA9C" w14:textId="694498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Dresses professionally</w:t>
            </w:r>
          </w:p>
          <w:p w14:paraId="50331884" w14:textId="026246FC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Treats co-workers with respect</w:t>
            </w:r>
          </w:p>
        </w:tc>
      </w:tr>
      <w:tr w:rsidR="003F2E8F" w:rsidRPr="00E37F8A" w14:paraId="7CDC6BD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4C4DE7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Performs tasks and responsibilities in a timely manner with appropriate attention to detail in complex or stressful situations</w:t>
            </w:r>
          </w:p>
          <w:p w14:paraId="17B144A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6A3DB51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Proactively implements strategies to ensure that the needs of patients, teams, and systems are met</w:t>
            </w:r>
          </w:p>
          <w:p w14:paraId="39D3039F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544678E" w14:textId="6F3EC1C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Sets a standard for appearance, daily demeanor, and conduct as a professional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0B2969" w14:textId="7C94EE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Plans ahead and completes notes prior to leaving for vacation</w:t>
            </w:r>
          </w:p>
          <w:p w14:paraId="7880D582" w14:textId="5FC6B6A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55A4AA2" w14:textId="691275F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4386C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F60AD93" w14:textId="3599D4FE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Informs schedulers of pending absence from clinic and reassignment of patients in a timely manner</w:t>
            </w:r>
          </w:p>
          <w:p w14:paraId="698CDB61" w14:textId="4188FBF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F36C45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56264" w14:textId="75D6E01D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Meets institutional requirements and expectations for conduct and dress</w:t>
            </w:r>
          </w:p>
        </w:tc>
      </w:tr>
      <w:tr w:rsidR="003F2E8F" w:rsidRPr="00E37F8A" w14:paraId="63DC636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CC564D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Recognizes and addresses situations that may impact others’ ability to complete tasks and responsibilities in a timely manner</w:t>
            </w:r>
          </w:p>
          <w:p w14:paraId="0217A3FD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8D95FFB" w14:textId="4A88C849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Promotes professional appearance, demeanor, and conduct in their peers and associates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5F98BB" w14:textId="6E185041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Collaborates with the team and recognizes overburdened associates and assists with patient care</w:t>
            </w:r>
          </w:p>
          <w:p w14:paraId="35CBC32D" w14:textId="6E96E8F3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E739B1A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643D8AE" w14:textId="79392C26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Helps others recognize departure from expected behavior and dress</w:t>
            </w:r>
          </w:p>
        </w:tc>
      </w:tr>
      <w:tr w:rsidR="003F2E8F" w:rsidRPr="00E37F8A" w14:paraId="2238873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20637D" w14:textId="699806E6" w:rsidR="003F2E8F" w:rsidRPr="00E37F8A" w:rsidRDefault="003F2E8F" w:rsidP="006D534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Volunteers to improve and takes ownership of system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957865" w14:textId="3D30EEDF" w:rsidR="003F2E8F" w:rsidRPr="00E37F8A" w:rsidRDefault="00FF1407" w:rsidP="00062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66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Assists outpatient clinic to develop streamlined processes for completion of prior authorizations of genetic testing</w:t>
            </w:r>
          </w:p>
        </w:tc>
      </w:tr>
      <w:tr w:rsidR="003F2E8F" w:rsidRPr="00E37F8A" w14:paraId="365A9E3D" w14:textId="77777777" w:rsidTr="003F2E8F">
        <w:tc>
          <w:tcPr>
            <w:tcW w:w="4950" w:type="dxa"/>
            <w:shd w:val="clear" w:color="auto" w:fill="FFD965"/>
          </w:tcPr>
          <w:p w14:paraId="6DA74E1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EF44E6A" w14:textId="77777777" w:rsidR="00F84D45" w:rsidRPr="00E37F8A" w:rsidRDefault="00F84D45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Compliance with deadlines and timelines </w:t>
            </w:r>
          </w:p>
          <w:p w14:paraId="10256107" w14:textId="58CDEC6F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507F4DB" w14:textId="77F811F7" w:rsidR="00FF1407" w:rsidRPr="00E37F8A" w:rsidRDefault="004C38BA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7F4A06DF" w14:textId="77777777" w:rsidR="00F84D45" w:rsidRPr="00E37F8A" w:rsidRDefault="00F84D45" w:rsidP="00F84D4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Resident </w:t>
            </w:r>
            <w:r w:rsidRPr="00E37F8A">
              <w:rPr>
                <w:rFonts w:ascii="Arial" w:eastAsia="Arial" w:hAnsi="Arial" w:cs="Arial"/>
              </w:rPr>
              <w:t>s</w:t>
            </w:r>
            <w:r w:rsidRPr="00E37F8A">
              <w:rPr>
                <w:rFonts w:ascii="Arial" w:eastAsia="Arial" w:hAnsi="Arial" w:cs="Arial"/>
                <w:color w:val="000000"/>
              </w:rPr>
              <w:t>elf-evaluation</w:t>
            </w:r>
          </w:p>
          <w:p w14:paraId="466BF31E" w14:textId="7A0EC24C" w:rsidR="003F2E8F" w:rsidRPr="00E37F8A" w:rsidRDefault="00FF1407" w:rsidP="00F84D4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Rotation evaluations</w:t>
            </w:r>
          </w:p>
        </w:tc>
      </w:tr>
      <w:tr w:rsidR="00F84D45" w:rsidRPr="00E37F8A" w14:paraId="36C75F68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7EFFAA2F" w14:textId="2AC0F2C7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130C376" w14:textId="77777777" w:rsidR="00F84D45" w:rsidRPr="00E37F8A" w:rsidRDefault="00F84D45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E37F8A" w14:paraId="180B0E7D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024EF9F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F3A1594" w14:textId="77777777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ABIM Foundation, ACP-ASIM Foundation, and European Federation of Internal Medicine. Medical professionalism in the new millennium: a physician charter. </w:t>
            </w:r>
            <w:r w:rsidRPr="00E37F8A">
              <w:rPr>
                <w:rFonts w:ascii="Arial" w:eastAsia="Arial" w:hAnsi="Arial" w:cs="Arial"/>
                <w:i/>
              </w:rPr>
              <w:t>Ann Intern Med</w:t>
            </w:r>
            <w:r w:rsidRPr="00E37F8A">
              <w:rPr>
                <w:rFonts w:ascii="Arial" w:eastAsia="Arial" w:hAnsi="Arial" w:cs="Arial"/>
              </w:rPr>
              <w:t>. 2002</w:t>
            </w:r>
            <w:proofErr w:type="gramStart"/>
            <w:r w:rsidRPr="00E37F8A">
              <w:rPr>
                <w:rFonts w:ascii="Arial" w:eastAsia="Arial" w:hAnsi="Arial" w:cs="Arial"/>
              </w:rPr>
              <w:t>;136</w:t>
            </w:r>
            <w:proofErr w:type="gramEnd"/>
            <w:r w:rsidRPr="00E37F8A">
              <w:rPr>
                <w:rFonts w:ascii="Arial" w:eastAsia="Arial" w:hAnsi="Arial" w:cs="Arial"/>
              </w:rPr>
              <w:t>(3):243-6.</w:t>
            </w:r>
          </w:p>
          <w:p w14:paraId="240968ED" w14:textId="602B7BD2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Code of Conduct</w:t>
            </w:r>
          </w:p>
        </w:tc>
      </w:tr>
    </w:tbl>
    <w:p w14:paraId="47111BA7" w14:textId="02CD4A2D" w:rsidR="006D5341" w:rsidRDefault="006D5341">
      <w:pPr>
        <w:spacing w:line="240" w:lineRule="auto"/>
        <w:ind w:hanging="180"/>
        <w:rPr>
          <w:rFonts w:ascii="Arial" w:eastAsia="Arial" w:hAnsi="Arial" w:cs="Arial"/>
        </w:rPr>
      </w:pPr>
    </w:p>
    <w:p w14:paraId="18A34990" w14:textId="77777777" w:rsidR="006D5341" w:rsidRDefault="006D53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44A4606E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0437146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3: Self-Awareness and Help-Seeking  </w:t>
            </w:r>
          </w:p>
          <w:p w14:paraId="6EE790A1" w14:textId="2424508D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identify, use, manage, improve, and seek help for personal and professional well-being for self and others</w:t>
            </w:r>
          </w:p>
        </w:tc>
      </w:tr>
      <w:tr w:rsidR="003F2E8F" w:rsidRPr="00E37F8A" w14:paraId="642D8EFC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114442F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188B25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4ED5A5A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E45529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Recognizes status of personal and professional well-being, with assistance</w:t>
            </w:r>
          </w:p>
          <w:p w14:paraId="76C1FCF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40C810B1" w14:textId="0B125617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limits in the knowledge/skills of self or team,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390A372" w14:textId="02A5FAFF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own response to </w:t>
            </w:r>
            <w:r w:rsidRPr="00E37F8A">
              <w:rPr>
                <w:rFonts w:ascii="Arial" w:eastAsia="Arial" w:hAnsi="Arial" w:cs="Arial"/>
              </w:rPr>
              <w:t>patient’s fatal genetic diagnosis</w:t>
            </w:r>
          </w:p>
          <w:p w14:paraId="349ABEF6" w14:textId="6EDFF7DE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34ED6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6351E3B" w14:textId="4A810B05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Receives feedback on missed emotional cues after a family meeting</w:t>
            </w:r>
          </w:p>
        </w:tc>
      </w:tr>
      <w:tr w:rsidR="003F2E8F" w:rsidRPr="00E37F8A" w14:paraId="00F65F9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B58F8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Independently recognizes status of personal and professional well-being </w:t>
            </w:r>
          </w:p>
          <w:p w14:paraId="644C242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C406BD7" w14:textId="58144EC0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Independently recognizes limits in the knowledge/ skills of self or team and demonstrates appropriate help-seeking behaviors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232ECE" w14:textId="185B13E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Independently identifies and communicates impact of a </w:t>
            </w:r>
            <w:r w:rsidRPr="00E37F8A">
              <w:rPr>
                <w:rFonts w:ascii="Arial" w:eastAsia="Arial" w:hAnsi="Arial" w:cs="Arial"/>
              </w:rPr>
              <w:t>personal family tragedy</w:t>
            </w:r>
          </w:p>
          <w:p w14:paraId="79175550" w14:textId="1518C544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2548D14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E7606FA" w14:textId="594A4418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a pattern of missing emotional cues during family meetings and asks for feedback</w:t>
            </w:r>
          </w:p>
        </w:tc>
      </w:tr>
      <w:tr w:rsidR="003F2E8F" w:rsidRPr="00E37F8A" w14:paraId="5B23CFA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58A1C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With assistance, proposes a plan to optimize personal and professional well-being</w:t>
            </w:r>
          </w:p>
          <w:p w14:paraId="358E051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BD21BF2" w14:textId="2466096A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With assistance, proposes a plan to remediate or improve limits in the knowledge/ skills of self or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DBD0BB" w14:textId="03ACC92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With the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, develops a reflective response to deal with personal impact </w:t>
            </w:r>
            <w:r w:rsidRPr="00E37F8A">
              <w:rPr>
                <w:rFonts w:ascii="Arial" w:eastAsia="Arial" w:hAnsi="Arial" w:cs="Arial"/>
              </w:rPr>
              <w:t>of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</w:rPr>
              <w:t>difficult patient encounters and disclosures</w:t>
            </w:r>
          </w:p>
          <w:p w14:paraId="1884C239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86C441" w14:textId="66849883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Integrates feedback from the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to develop a plan for identifying and responding to emotional cues during the next family meeting</w:t>
            </w:r>
          </w:p>
        </w:tc>
      </w:tr>
      <w:tr w:rsidR="003F2E8F" w:rsidRPr="00E37F8A" w14:paraId="2CC274A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F7DF4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="00FF1407"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Independently develops a plan to optimize personal and professional well-being</w:t>
            </w:r>
          </w:p>
          <w:p w14:paraId="0CC8D00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838DDD7" w14:textId="0EE100E6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Independently develops a plan to remediate or improve limits in the knowledge/skills of self or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15510B" w14:textId="7F12B8FF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Independently identifies</w:t>
            </w:r>
            <w:r w:rsidR="00D8629F">
              <w:rPr>
                <w:rFonts w:ascii="Arial" w:eastAsia="Arial" w:hAnsi="Arial" w:cs="Arial"/>
                <w:color w:val="000000"/>
              </w:rPr>
              <w:t xml:space="preserve"> ways to manage personal stress</w:t>
            </w:r>
          </w:p>
          <w:p w14:paraId="15370EEF" w14:textId="63904F23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38DF7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A35360" w14:textId="39A362E2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Self-assesses and seeks additional feedback on skills responding to emotional cues during a family meeting</w:t>
            </w:r>
          </w:p>
        </w:tc>
      </w:tr>
      <w:tr w:rsidR="003F2E8F" w:rsidRPr="00E37F8A" w14:paraId="38D0C9B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C84DB8" w14:textId="1D6F9CBA" w:rsidR="00FF1407" w:rsidRPr="00E37F8A" w:rsidRDefault="003F2E8F" w:rsidP="00FF1407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Coaches others when emotional responses or limitations in knowledge/skills do not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0B683E3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E37F8A">
              <w:rPr>
                <w:rFonts w:ascii="Arial" w:eastAsia="Arial" w:hAnsi="Arial" w:cs="Arial"/>
              </w:rPr>
              <w:t>diagnosis/prognosis/death</w:t>
            </w:r>
          </w:p>
          <w:p w14:paraId="2F5A5DE4" w14:textId="5026EF48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Works with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to develop a feedback framework for learners around family meetings</w:t>
            </w:r>
          </w:p>
        </w:tc>
      </w:tr>
      <w:tr w:rsidR="003F2E8F" w:rsidRPr="00E37F8A" w14:paraId="6C133D31" w14:textId="77777777" w:rsidTr="003F2E8F">
        <w:tc>
          <w:tcPr>
            <w:tcW w:w="4950" w:type="dxa"/>
            <w:shd w:val="clear" w:color="auto" w:fill="FFD965"/>
          </w:tcPr>
          <w:p w14:paraId="3CD691A6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2BEA51C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1AD4A0F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Group interview or discussions for team activities</w:t>
            </w:r>
          </w:p>
          <w:p w14:paraId="5E78AF0F" w14:textId="785C422E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Participation in in</w:t>
            </w:r>
            <w:r w:rsidR="00D8629F">
              <w:rPr>
                <w:rFonts w:ascii="Arial" w:eastAsia="Arial" w:hAnsi="Arial" w:cs="Arial"/>
                <w:color w:val="000000"/>
              </w:rPr>
              <w:t>stitutional well-being programs</w:t>
            </w:r>
          </w:p>
          <w:p w14:paraId="6B6C9E00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  <w:p w14:paraId="0E9E5AEF" w14:textId="058DC26D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Review of learning plan</w:t>
            </w:r>
          </w:p>
        </w:tc>
      </w:tr>
      <w:tr w:rsidR="00F84D45" w:rsidRPr="00E37F8A" w14:paraId="6024A9D5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209B66E4" w14:textId="61DA018F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4C6F7FF" w14:textId="77777777" w:rsidR="00F84D45" w:rsidRPr="00E37F8A" w:rsidRDefault="00F84D45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3089B9CB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D56D849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778154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Local resources, including Employee Assistance Program</w:t>
            </w:r>
          </w:p>
          <w:p w14:paraId="2068645E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Institutional GME guidelines regarding resident wellness</w:t>
            </w:r>
          </w:p>
          <w:p w14:paraId="46ED34EC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ACGME Tools and Resources for Resident and Faculty Member Well-Being </w:t>
            </w:r>
            <w:hyperlink r:id="rId47" w:history="1">
              <w:r w:rsidRPr="00E37F8A">
                <w:rPr>
                  <w:rStyle w:val="Hyperlink"/>
                  <w:rFonts w:ascii="Arial" w:hAnsi="Arial" w:cs="Arial"/>
                </w:rPr>
                <w:t>https://www.acgme.org/What-We-Do/Initiatives/Physician-Well-Being/Resources</w:t>
              </w:r>
            </w:hyperlink>
            <w:r w:rsidRPr="00E37F8A">
              <w:rPr>
                <w:rFonts w:ascii="Arial" w:hAnsi="Arial" w:cs="Arial"/>
              </w:rPr>
              <w:t xml:space="preserve">. 2018. </w:t>
            </w:r>
          </w:p>
          <w:p w14:paraId="386D998D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Stanford Medicine. WELLMD </w:t>
            </w:r>
            <w:hyperlink r:id="rId48" w:history="1">
              <w:r w:rsidRPr="00E37F8A">
                <w:rPr>
                  <w:rStyle w:val="Hyperlink"/>
                  <w:rFonts w:ascii="Arial" w:hAnsi="Arial" w:cs="Arial"/>
                </w:rPr>
                <w:t>https://wellmd.stanford.edu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  </w:t>
            </w:r>
          </w:p>
          <w:p w14:paraId="07B47218" w14:textId="7C753B37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American Academy of Pediatrics. Resilience Curriculum, Part D: Resilience in the face of grief and loss. </w:t>
            </w:r>
            <w:hyperlink r:id="rId49" w:history="1">
              <w:r w:rsidRPr="00E37F8A">
                <w:rPr>
                  <w:rStyle w:val="Hyperlink"/>
                  <w:rFonts w:ascii="Arial" w:hAnsi="Arial" w:cs="Arial"/>
                </w:rPr>
                <w:t>https://www.aap.org/en-us/advocacy-and-policy/aap-health-initiatives/hospice-palliative-care/Pages/Resilience-Curriculum.aspx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</w:tc>
      </w:tr>
    </w:tbl>
    <w:p w14:paraId="1CF9DE62" w14:textId="04D95918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13BAD8F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6BA1A2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8CE7866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 and Family-Centered Communication </w:t>
            </w:r>
          </w:p>
          <w:p w14:paraId="2CA87C6D" w14:textId="3414A78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employ listening, language, behaviors, and self-awareness to form a therapeutic relationship that facilitates effective communication</w:t>
            </w:r>
          </w:p>
        </w:tc>
      </w:tr>
      <w:tr w:rsidR="003F2E8F" w:rsidRPr="00E37F8A" w14:paraId="0B34CAC3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3C8AC2C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5F405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85ECAB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D6A80E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Uses language and nonverbal behavior to demonstrate respect and establish rapport</w:t>
            </w:r>
          </w:p>
          <w:p w14:paraId="747DB06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4E63E0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 xml:space="preserve">Identifies common barriers to effective communication while accurately communicating own role within the health care system </w:t>
            </w:r>
          </w:p>
          <w:p w14:paraId="5FE5A8AB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02F313C" w14:textId="08848F14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the need to adjust communication strategies based on assessment of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2A64A3" w14:textId="3662A991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Learner formally introduces him/herself to the patient/family and states their role in the care of the patient</w:t>
            </w:r>
          </w:p>
          <w:p w14:paraId="3204DB8F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22356C8D" w14:textId="1156F4CA" w:rsidR="000629F9" w:rsidRPr="00E37F8A" w:rsidRDefault="00FF1407" w:rsidP="000629F9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Reflects on how the use of silence and active listening assists in establishing patient/caregiver rapport</w:t>
            </w:r>
          </w:p>
          <w:p w14:paraId="5CF7E616" w14:textId="5B0915F1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Identifies the need for an interpreter for a patient/caregiver who is non-English speaking</w:t>
            </w:r>
          </w:p>
          <w:p w14:paraId="79CC3FAB" w14:textId="40C86AF6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D80919C" w14:textId="7A48FBFC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Understands that different patients may have different goals for a clinic visit</w:t>
            </w:r>
          </w:p>
        </w:tc>
      </w:tr>
      <w:tr w:rsidR="003F2E8F" w:rsidRPr="00E37F8A" w14:paraId="0D91F7F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2F5BD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Establishes a therapeutic relationship in straightforward encounters using active listening and clear language</w:t>
            </w:r>
          </w:p>
          <w:p w14:paraId="09E2A46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6CA4C86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 xml:space="preserve">Identifies complex barriers to effective communication </w:t>
            </w:r>
          </w:p>
          <w:p w14:paraId="12C85F2C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96233B7" w14:textId="2BF7E910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Organizes and initiates communication with patient/family by introducing stakeholders, setting the agenda, clarifying expectations, and verifying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87453A" w14:textId="77777777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 a patient referred for a family history of breast cancer, develops shared goals (contracting)</w:t>
            </w:r>
          </w:p>
          <w:p w14:paraId="18778728" w14:textId="7DF4BF13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Refrains from the use of overly complicated terminology</w:t>
            </w:r>
          </w:p>
          <w:p w14:paraId="31533CC8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2571CC91" w14:textId="3A05B0FE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Demonstrates therapeutic relationship with appropriate use of silence and normalizing emotional responses</w:t>
            </w:r>
          </w:p>
          <w:p w14:paraId="0763D309" w14:textId="18A7CA9C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0766CB4D" w14:textId="49BAFC67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non-English-speaking patient who prefers to defer decision-making to their caregiver as a potential communication challenge</w:t>
            </w:r>
          </w:p>
        </w:tc>
      </w:tr>
      <w:tr w:rsidR="003F2E8F" w:rsidRPr="00E37F8A" w14:paraId="7343337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1C0C0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 xml:space="preserve">Establishes a therapeutic relationship </w:t>
            </w:r>
          </w:p>
          <w:p w14:paraId="5ADC3ED8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in challenging patient encounters</w:t>
            </w:r>
          </w:p>
          <w:p w14:paraId="035928F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E8475B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 xml:space="preserve">When prompted, reflects on personal biases while attempting to minimize communication barriers </w:t>
            </w:r>
          </w:p>
          <w:p w14:paraId="713504CF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520D8BB" w14:textId="1A067D86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With guidance, sensitively and compassionately delivers medical information, elicits patient/family values, goals and preferences, and acknowledges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9FF6AD" w14:textId="7D1610D9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Successfully maintains therapeutic relationship in the context of patient’s/caregiver’s expression of anger at health care system</w:t>
            </w:r>
          </w:p>
          <w:p w14:paraId="5291593B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AC715C7" w14:textId="067F49D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Identifies and reflects on personal bias towards patient autonomy over cultural preferences in decision making</w:t>
            </w:r>
          </w:p>
          <w:p w14:paraId="61A2D5F5" w14:textId="77777777" w:rsidR="000629F9" w:rsidRPr="00E37F8A" w:rsidRDefault="000629F9" w:rsidP="000629F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C3F666F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86FBA13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Delivers sensitive medical information to patients/families privately</w:t>
            </w:r>
          </w:p>
          <w:p w14:paraId="582735AE" w14:textId="7167DBFF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With guidance, collects and incorporates patient and family values into the medical decision-making process</w:t>
            </w:r>
          </w:p>
        </w:tc>
      </w:tr>
      <w:tr w:rsidR="003F2E8F" w:rsidRPr="00E37F8A" w14:paraId="7BA0688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30458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Establishes therapeutic relationships, with attention to patient/family concerns and context, regardless of complexity </w:t>
            </w:r>
          </w:p>
          <w:p w14:paraId="02E7A70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BFF9BB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Recognizes personal biases while attempting to proactively minimize communication barriers</w:t>
            </w:r>
          </w:p>
          <w:p w14:paraId="6805DC6D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F14165D" w14:textId="5C35D255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Uses shared decision making to align patient/family values, goals, and preferences with treatment options to make a personalized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EF1998" w14:textId="40763750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Navigates situations where parents are in disagreement about the therapeutic management of their child</w:t>
            </w:r>
          </w:p>
          <w:p w14:paraId="1234D7AD" w14:textId="7D641CAE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04AD4D0E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7911C754" w14:textId="3A29941F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Discusses the option of pregnancy termination despite conflict with the learner’s personal values</w:t>
            </w:r>
          </w:p>
          <w:p w14:paraId="682439A8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10AA9846" w14:textId="0CC83E7C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Independently collects and incorporates patient and family values into the medical decision-making process</w:t>
            </w:r>
          </w:p>
        </w:tc>
      </w:tr>
      <w:tr w:rsidR="003F2E8F" w:rsidRPr="00E37F8A" w14:paraId="36A1812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B627CE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relationships </w:t>
            </w:r>
          </w:p>
          <w:p w14:paraId="3E21ED44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69824F7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Role models self-awareness practice while identifying teaching a contextual approach to minimize communication barriers</w:t>
            </w:r>
          </w:p>
          <w:p w14:paraId="7074EFEE" w14:textId="6D1B1F34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9F221A6" w14:textId="5125792B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Role models shared decision making in patient/family communication including those with a high degree of uncertainty/conflict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5984BD" w14:textId="1D054583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Teaches a model for consistent family meeting debriefing</w:t>
            </w:r>
          </w:p>
          <w:p w14:paraId="6E4877E5" w14:textId="5E465FC2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4CD4820C" w14:textId="1F9BF462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3CFB17A3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5901D6FD" w14:textId="51E81AD0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Coaches a learner to acknowledge personal bias and successfully manage communication with non-English-speaking patient</w:t>
            </w:r>
          </w:p>
        </w:tc>
      </w:tr>
      <w:tr w:rsidR="003F2E8F" w:rsidRPr="00E37F8A" w14:paraId="6B9042CD" w14:textId="77777777" w:rsidTr="003F2E8F">
        <w:tc>
          <w:tcPr>
            <w:tcW w:w="4950" w:type="dxa"/>
            <w:shd w:val="clear" w:color="auto" w:fill="FFD965"/>
          </w:tcPr>
          <w:p w14:paraId="6CE47574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19A13F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5B7BB56" w14:textId="5E76EB17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evaluations</w:t>
            </w:r>
          </w:p>
          <w:p w14:paraId="55BBD8F4" w14:textId="6D83D60E" w:rsidR="00FF1407" w:rsidRPr="00E37F8A" w:rsidRDefault="004C38BA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137ADD80" w14:textId="3CA91315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Resident self-reflection </w:t>
            </w:r>
          </w:p>
        </w:tc>
      </w:tr>
      <w:tr w:rsidR="00F84D45" w:rsidRPr="00E37F8A" w14:paraId="0BD64F12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48C2F28" w14:textId="4C42A1BE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0F9D7BE" w14:textId="77777777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</w:p>
        </w:tc>
      </w:tr>
      <w:tr w:rsidR="003F2E8F" w:rsidRPr="00E37F8A" w14:paraId="3F7B0BC7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A5D8223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694ECA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</w:rPr>
              <w:t>Uhlmann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WR, </w:t>
            </w:r>
            <w:proofErr w:type="spellStart"/>
            <w:r w:rsidRPr="00E37F8A">
              <w:rPr>
                <w:rFonts w:ascii="Arial" w:eastAsia="Arial" w:hAnsi="Arial" w:cs="Arial"/>
              </w:rPr>
              <w:t>Schuette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JL, </w:t>
            </w:r>
            <w:proofErr w:type="spellStart"/>
            <w:r w:rsidRPr="00E37F8A">
              <w:rPr>
                <w:rFonts w:ascii="Arial" w:eastAsia="Arial" w:hAnsi="Arial" w:cs="Arial"/>
              </w:rPr>
              <w:t>Yashar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BM. </w:t>
            </w:r>
            <w:r w:rsidRPr="00E37F8A">
              <w:rPr>
                <w:rFonts w:ascii="Arial" w:eastAsia="Arial" w:hAnsi="Arial" w:cs="Arial"/>
                <w:i/>
              </w:rPr>
              <w:t>A Guide to Genetic Counseling</w:t>
            </w:r>
            <w:r w:rsidRPr="00E37F8A">
              <w:rPr>
                <w:rFonts w:ascii="Arial" w:eastAsia="Arial" w:hAnsi="Arial" w:cs="Arial"/>
              </w:rPr>
              <w:t xml:space="preserve">. 2nd ed. Danvers, MA: John Wiley &amp; Sons, </w:t>
            </w:r>
            <w:proofErr w:type="spellStart"/>
            <w:r w:rsidRPr="00E37F8A">
              <w:rPr>
                <w:rFonts w:ascii="Arial" w:eastAsia="Arial" w:hAnsi="Arial" w:cs="Arial"/>
              </w:rPr>
              <w:t>Inc</w:t>
            </w:r>
            <w:proofErr w:type="spellEnd"/>
            <w:r w:rsidRPr="00E37F8A">
              <w:rPr>
                <w:rFonts w:ascii="Arial" w:eastAsia="Arial" w:hAnsi="Arial" w:cs="Arial"/>
              </w:rPr>
              <w:t>; 2009.</w:t>
            </w:r>
          </w:p>
          <w:p w14:paraId="08203394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eastAsia="Arial" w:hAnsi="Arial" w:cs="Arial"/>
              </w:rPr>
              <w:t>Veach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PC, LeRoy BS, </w:t>
            </w:r>
            <w:proofErr w:type="spellStart"/>
            <w:r w:rsidRPr="00E37F8A">
              <w:rPr>
                <w:rFonts w:ascii="Arial" w:eastAsia="Arial" w:hAnsi="Arial" w:cs="Arial"/>
              </w:rPr>
              <w:t>Callanan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NP. </w:t>
            </w:r>
            <w:r w:rsidRPr="00E37F8A">
              <w:rPr>
                <w:rFonts w:ascii="Arial" w:eastAsia="Arial" w:hAnsi="Arial" w:cs="Arial"/>
                <w:i/>
              </w:rPr>
              <w:t>Facilitating the Genetic Counseling Process: Practice Based Skills</w:t>
            </w:r>
            <w:r w:rsidRPr="00E37F8A">
              <w:rPr>
                <w:rFonts w:ascii="Arial" w:eastAsia="Arial" w:hAnsi="Arial" w:cs="Arial"/>
              </w:rPr>
              <w:t>. 2nd ed. Cham, Switzerland: Spring International Publishing, AG; 2018.</w:t>
            </w:r>
          </w:p>
          <w:p w14:paraId="705672B2" w14:textId="07DEC45F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Ross LF, </w:t>
            </w:r>
            <w:proofErr w:type="spellStart"/>
            <w:r w:rsidRPr="00E37F8A">
              <w:rPr>
                <w:rFonts w:ascii="Arial" w:eastAsia="Arial" w:hAnsi="Arial" w:cs="Arial"/>
              </w:rPr>
              <w:t>Saal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HW, David KL, Anderson RR, American Academy of Pediatrics; American College of Medical Genetics and Genomics. Technical report: ethical and policy issues in genetic testing and screening of children. Genetics in Medicine. 2018. </w:t>
            </w:r>
            <w:hyperlink r:id="rId50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https://www.acmg.net/PDFLibrary/Ethical-Policy-Issues-Genetic-Screening-Children.pdf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</w:t>
            </w:r>
          </w:p>
        </w:tc>
      </w:tr>
    </w:tbl>
    <w:p w14:paraId="738C77A7" w14:textId="6A2BAE4C" w:rsidR="00F84D45" w:rsidRDefault="00F84D45">
      <w:pPr>
        <w:rPr>
          <w:rFonts w:ascii="Arial" w:eastAsia="Arial" w:hAnsi="Arial" w:cs="Arial"/>
        </w:rPr>
      </w:pPr>
    </w:p>
    <w:p w14:paraId="28CA929F" w14:textId="77777777" w:rsidR="00F84D45" w:rsidRDefault="00F84D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9987E21" w14:textId="77777777" w:rsidR="003F2E8F" w:rsidRDefault="003F2E8F">
      <w:pPr>
        <w:rPr>
          <w:rFonts w:ascii="Arial" w:eastAsia="Arial" w:hAnsi="Arial" w:cs="Arial"/>
        </w:rPr>
      </w:pP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42D6251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58525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 xml:space="preserve">Interpersonal and Communication Skills 2: Interprofessional and Team Communication  </w:t>
            </w:r>
          </w:p>
          <w:p w14:paraId="5F044BA0" w14:textId="76A32B90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communicate with the interdisciplinary team and other health care providers</w:t>
            </w:r>
          </w:p>
        </w:tc>
      </w:tr>
      <w:tr w:rsidR="003F2E8F" w:rsidRPr="00E37F8A" w14:paraId="36E5637F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C5A001B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3C2E55A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4AB6C2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5AF1C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Respectfully requests a consultation</w:t>
            </w:r>
          </w:p>
          <w:p w14:paraId="3212B97C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3628F2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Respectfully receives a consultation request</w:t>
            </w:r>
          </w:p>
          <w:p w14:paraId="6DA9FED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F062707" w14:textId="2DA366D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Uses language that values all members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23BB55F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When asking for a cardiology consultation for a patient with </w:t>
            </w:r>
            <w:proofErr w:type="spellStart"/>
            <w:r w:rsidRPr="00E37F8A">
              <w:rPr>
                <w:rFonts w:ascii="Arial" w:eastAsia="Arial" w:hAnsi="Arial" w:cs="Arial"/>
              </w:rPr>
              <w:t>Marfan</w:t>
            </w:r>
            <w:proofErr w:type="spellEnd"/>
            <w:r w:rsidRPr="00E37F8A">
              <w:rPr>
                <w:rFonts w:ascii="Arial" w:eastAsia="Arial" w:hAnsi="Arial" w:cs="Arial"/>
              </w:rPr>
              <w:t xml:space="preserve"> syndrome, respectfully relays the diagnosis and need to assess the aortic root diameter</w:t>
            </w:r>
          </w:p>
          <w:p w14:paraId="5EA083F0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E37F8A">
              <w:rPr>
                <w:rFonts w:ascii="Arial" w:eastAsia="Arial" w:hAnsi="Arial" w:cs="Arial"/>
              </w:rPr>
              <w:t>Down syndrome</w:t>
            </w:r>
            <w:r w:rsidRPr="00E37F8A">
              <w:rPr>
                <w:rFonts w:ascii="Arial" w:eastAsia="Arial" w:hAnsi="Arial" w:cs="Arial"/>
                <w:color w:val="000000"/>
              </w:rPr>
              <w:t>, asks clarifying questions politely, and expresses gratitude for the consult</w:t>
            </w:r>
          </w:p>
          <w:p w14:paraId="2A1437BF" w14:textId="2335B654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the contribution of each member of the </w:t>
            </w:r>
            <w:r w:rsidRPr="00E37F8A">
              <w:rPr>
                <w:rFonts w:ascii="Arial" w:eastAsia="Arial" w:hAnsi="Arial" w:cs="Arial"/>
              </w:rPr>
              <w:t>metabolic team to the patient</w:t>
            </w:r>
          </w:p>
        </w:tc>
      </w:tr>
      <w:tr w:rsidR="003F2E8F" w:rsidRPr="00E37F8A" w14:paraId="1476AC33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893F5E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Clearly and concisely requests a consultation</w:t>
            </w:r>
          </w:p>
          <w:p w14:paraId="2E4A8B0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CC4A2F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Clearly and concisely responds to a consultation request</w:t>
            </w:r>
          </w:p>
          <w:p w14:paraId="6F1782F1" w14:textId="19622E1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48D2F439" w14:textId="74074D2F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Communicates information effectively with all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D5638F" w14:textId="122A4BF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E37F8A">
              <w:rPr>
                <w:rFonts w:ascii="Arial" w:eastAsia="Arial" w:hAnsi="Arial" w:cs="Arial"/>
              </w:rPr>
              <w:t>diagnostic evaluation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  <w:p w14:paraId="7BAFEC9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FEFFAD5" w14:textId="67B32D15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Sends a message in electronic health record to the dietician of a metabolic patient to increase the protein restriction</w:t>
            </w:r>
          </w:p>
        </w:tc>
      </w:tr>
      <w:tr w:rsidR="003F2E8F" w:rsidRPr="00E37F8A" w14:paraId="0EE8DAB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656BAA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 xml:space="preserve">Checks own understanding of consultant recommendations </w:t>
            </w:r>
          </w:p>
          <w:p w14:paraId="02A1EA7C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8AD575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Checks requestor’s understanding of recommendations when providing consultation</w:t>
            </w:r>
          </w:p>
          <w:p w14:paraId="4CFC523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C61713A" w14:textId="06EBD065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Uses active listening to adapt communication style to fit team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302D89" w14:textId="284F8695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After a consultation has been completed, communicates with the primary care team to verify they have received and understand the recommendations</w:t>
            </w:r>
          </w:p>
          <w:p w14:paraId="0DEAD3E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141A878" w14:textId="3AB3A791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When receiving treatment recommendations from an attending physician, repeats back the plan to ensure understanding</w:t>
            </w:r>
          </w:p>
        </w:tc>
      </w:tr>
      <w:tr w:rsidR="003F2E8F" w:rsidRPr="00E37F8A" w14:paraId="5C4A760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201A36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Coordinates recommendations from different members of the health care team to optimize patient care</w:t>
            </w:r>
          </w:p>
          <w:p w14:paraId="3E9A6F2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8AD8BAF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Provides information to the primary care team regarding rationale for recommendations</w:t>
            </w:r>
          </w:p>
          <w:p w14:paraId="24D4748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50F77F6" w14:textId="0586D1C9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Models active listening to other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5CDF76" w14:textId="43B527D5" w:rsidR="00FF1407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</w:t>
            </w:r>
            <w:r w:rsidRPr="00E37F8A">
              <w:rPr>
                <w:rFonts w:ascii="Arial" w:eastAsia="Arial" w:hAnsi="Arial" w:cs="Arial"/>
              </w:rPr>
              <w:t>nitiates a multidisciplinary meeting to developed shared care plan for a patient with 22q11.2 deletion syndrome</w:t>
            </w:r>
          </w:p>
          <w:p w14:paraId="38E5401A" w14:textId="2BC8BF9E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F6BE3F1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607C5AFC" w14:textId="4CA779DC" w:rsidR="00FF1407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Explains rationale for chromosome analysis instead of chromosome microarray analysis as the preferred diagnostic test for suspected Down syndrome</w:t>
            </w:r>
          </w:p>
          <w:p w14:paraId="73B65309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D79FF78" w14:textId="1D22F0CB" w:rsidR="003F2E8F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Asks other members of the health care team to repeat back recommendations to ensure understanding</w:t>
            </w:r>
          </w:p>
        </w:tc>
      </w:tr>
      <w:tr w:rsidR="003F2E8F" w:rsidRPr="00E37F8A" w14:paraId="48DA5E83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3AD287" w14:textId="7AD133E1" w:rsidR="003F2E8F" w:rsidRPr="00E37F8A" w:rsidRDefault="003F2E8F" w:rsidP="00521CDD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Role models flexible communication strategies that value input from all health care team members, resolving conflict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AB4747" w14:textId="34DA7495" w:rsidR="003F2E8F" w:rsidRPr="00E37F8A" w:rsidRDefault="00FF1407" w:rsidP="0025562E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Mediates a conflict resolution between different members of the health care team</w:t>
            </w:r>
          </w:p>
        </w:tc>
      </w:tr>
      <w:tr w:rsidR="003F2E8F" w:rsidRPr="00E37F8A" w14:paraId="03C0B20D" w14:textId="77777777" w:rsidTr="003F2E8F">
        <w:tc>
          <w:tcPr>
            <w:tcW w:w="4950" w:type="dxa"/>
            <w:shd w:val="clear" w:color="auto" w:fill="FFD965"/>
          </w:tcPr>
          <w:p w14:paraId="7C689AC2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7FAFA8" w14:textId="77777777" w:rsidR="00FF1407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28832CE5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Faculty evaluation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64F15B5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15828438" w14:textId="7DCFD09E" w:rsidR="00FF1407" w:rsidRPr="00E37F8A" w:rsidRDefault="004C38BA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5405F624" w14:textId="753AAC3F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F84D45" w:rsidRPr="00E37F8A" w14:paraId="3934645F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15309B90" w14:textId="4341EE57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4CCA075" w14:textId="77777777" w:rsidR="00F84D45" w:rsidRPr="00E37F8A" w:rsidRDefault="00F84D45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  <w:bCs/>
              </w:rPr>
            </w:pPr>
          </w:p>
        </w:tc>
      </w:tr>
      <w:tr w:rsidR="003F2E8F" w:rsidRPr="00E37F8A" w14:paraId="6813F6C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17C4359D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C7B643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Cs/>
              </w:rPr>
              <w:t xml:space="preserve">François, J. Tool to assess the quality of consultation and referral request letters in family medicine. </w:t>
            </w:r>
            <w:r w:rsidRPr="00E37F8A">
              <w:rPr>
                <w:rFonts w:ascii="Arial" w:hAnsi="Arial" w:cs="Arial"/>
                <w:bCs/>
                <w:i/>
              </w:rPr>
              <w:t xml:space="preserve">Can </w:t>
            </w:r>
            <w:proofErr w:type="gramStart"/>
            <w:r w:rsidRPr="00E37F8A">
              <w:rPr>
                <w:rFonts w:ascii="Arial" w:hAnsi="Arial" w:cs="Arial"/>
                <w:bCs/>
                <w:i/>
              </w:rPr>
              <w:t>Fam</w:t>
            </w:r>
            <w:proofErr w:type="gramEnd"/>
            <w:r w:rsidRPr="00E37F8A">
              <w:rPr>
                <w:rFonts w:ascii="Arial" w:hAnsi="Arial" w:cs="Arial"/>
                <w:bCs/>
                <w:i/>
              </w:rPr>
              <w:t xml:space="preserve"> Physician</w:t>
            </w:r>
            <w:r w:rsidRPr="00E37F8A">
              <w:rPr>
                <w:rFonts w:ascii="Arial" w:hAnsi="Arial" w:cs="Arial"/>
                <w:bCs/>
              </w:rPr>
              <w:t>. 2011 May</w:t>
            </w:r>
            <w:proofErr w:type="gramStart"/>
            <w:r w:rsidRPr="00E37F8A">
              <w:rPr>
                <w:rFonts w:ascii="Arial" w:hAnsi="Arial" w:cs="Arial"/>
                <w:bCs/>
              </w:rPr>
              <w:t>;57</w:t>
            </w:r>
            <w:proofErr w:type="gramEnd"/>
            <w:r w:rsidRPr="00E37F8A">
              <w:rPr>
                <w:rFonts w:ascii="Arial" w:hAnsi="Arial" w:cs="Arial"/>
                <w:bCs/>
              </w:rPr>
              <w:t>(5), 574-575.</w:t>
            </w:r>
          </w:p>
          <w:p w14:paraId="16AABEA9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  <w:bCs/>
              </w:rPr>
              <w:t>Dehon</w:t>
            </w:r>
            <w:proofErr w:type="spellEnd"/>
            <w:r w:rsidRPr="00E37F8A">
              <w:rPr>
                <w:rFonts w:ascii="Arial" w:hAnsi="Arial" w:cs="Arial"/>
                <w:bCs/>
              </w:rPr>
              <w:t xml:space="preserve"> E, Simpson K, Fowler D, Jones A. Development of the faculty 360. </w:t>
            </w:r>
            <w:proofErr w:type="spellStart"/>
            <w:r w:rsidRPr="00E37F8A">
              <w:rPr>
                <w:rFonts w:ascii="Arial" w:hAnsi="Arial" w:cs="Arial"/>
                <w:bCs/>
                <w:i/>
              </w:rPr>
              <w:t>MedEdPORTAL</w:t>
            </w:r>
            <w:proofErr w:type="spellEnd"/>
            <w:r w:rsidRPr="00E37F8A">
              <w:rPr>
                <w:rFonts w:ascii="Arial" w:hAnsi="Arial" w:cs="Arial"/>
                <w:bCs/>
              </w:rPr>
              <w:t>. 2015</w:t>
            </w:r>
            <w:proofErr w:type="gramStart"/>
            <w:r w:rsidRPr="00E37F8A">
              <w:rPr>
                <w:rFonts w:ascii="Arial" w:hAnsi="Arial" w:cs="Arial"/>
                <w:bCs/>
              </w:rPr>
              <w:t>;11:10174</w:t>
            </w:r>
            <w:proofErr w:type="gramEnd"/>
            <w:r w:rsidRPr="00E37F8A">
              <w:rPr>
                <w:rFonts w:ascii="Arial" w:hAnsi="Arial" w:cs="Arial"/>
                <w:bCs/>
              </w:rPr>
              <w:t xml:space="preserve">. </w:t>
            </w:r>
            <w:hyperlink r:id="rId51" w:history="1">
              <w:r w:rsidRPr="00E37F8A">
                <w:rPr>
                  <w:rStyle w:val="Hyperlink"/>
                  <w:rFonts w:ascii="Arial" w:hAnsi="Arial" w:cs="Arial"/>
                  <w:bCs/>
                </w:rPr>
                <w:t>http://doi.org/10.15766/mep_2374-8265.10174</w:t>
              </w:r>
            </w:hyperlink>
            <w:r w:rsidRPr="00E37F8A">
              <w:rPr>
                <w:rFonts w:ascii="Arial" w:hAnsi="Arial" w:cs="Arial"/>
                <w:bCs/>
              </w:rPr>
              <w:t xml:space="preserve"> </w:t>
            </w:r>
          </w:p>
          <w:p w14:paraId="5D49822E" w14:textId="6FF149D7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proofErr w:type="spellStart"/>
            <w:r w:rsidRPr="00E37F8A">
              <w:rPr>
                <w:rFonts w:ascii="Arial" w:hAnsi="Arial" w:cs="Arial"/>
                <w:bCs/>
              </w:rPr>
              <w:t>Youngwerth</w:t>
            </w:r>
            <w:proofErr w:type="spellEnd"/>
            <w:r w:rsidRPr="00E37F8A">
              <w:rPr>
                <w:rFonts w:ascii="Arial" w:hAnsi="Arial" w:cs="Arial"/>
                <w:bCs/>
              </w:rPr>
              <w:t xml:space="preserve"> J, Twaddle M. Cultures of interdisciplinary teams: how to foster good dynamics. </w:t>
            </w:r>
            <w:r w:rsidRPr="00E37F8A">
              <w:rPr>
                <w:rFonts w:ascii="Arial" w:hAnsi="Arial" w:cs="Arial"/>
                <w:bCs/>
                <w:i/>
              </w:rPr>
              <w:t xml:space="preserve">J </w:t>
            </w:r>
            <w:proofErr w:type="spellStart"/>
            <w:r w:rsidRPr="00E37F8A">
              <w:rPr>
                <w:rFonts w:ascii="Arial" w:hAnsi="Arial" w:cs="Arial"/>
                <w:bCs/>
                <w:i/>
              </w:rPr>
              <w:t>Palliat</w:t>
            </w:r>
            <w:proofErr w:type="spellEnd"/>
            <w:r w:rsidRPr="00E37F8A">
              <w:rPr>
                <w:rFonts w:ascii="Arial" w:hAnsi="Arial" w:cs="Arial"/>
                <w:bCs/>
                <w:i/>
              </w:rPr>
              <w:t xml:space="preserve"> Med</w:t>
            </w:r>
            <w:r w:rsidRPr="00E37F8A">
              <w:rPr>
                <w:rFonts w:ascii="Arial" w:hAnsi="Arial" w:cs="Arial"/>
                <w:bCs/>
              </w:rPr>
              <w:t>. 2011</w:t>
            </w:r>
            <w:proofErr w:type="gramStart"/>
            <w:r w:rsidRPr="00E37F8A">
              <w:rPr>
                <w:rFonts w:ascii="Arial" w:hAnsi="Arial" w:cs="Arial"/>
                <w:bCs/>
              </w:rPr>
              <w:t>;14</w:t>
            </w:r>
            <w:proofErr w:type="gramEnd"/>
            <w:r w:rsidRPr="00E37F8A">
              <w:rPr>
                <w:rFonts w:ascii="Arial" w:hAnsi="Arial" w:cs="Arial"/>
                <w:bCs/>
              </w:rPr>
              <w:t>(5):650-654.</w:t>
            </w:r>
          </w:p>
        </w:tc>
      </w:tr>
    </w:tbl>
    <w:p w14:paraId="5DE6B4BD" w14:textId="70BD57D0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ADEC3FE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6CD6891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CCB488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72ACDE3C" w14:textId="2477FC71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communicate through established institutional pathways using a variety of methods</w:t>
            </w:r>
          </w:p>
        </w:tc>
      </w:tr>
      <w:tr w:rsidR="003F2E8F" w:rsidRPr="00E37F8A" w14:paraId="327CD6C1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D567419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B0D233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13854C3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523CC6" w14:textId="77777777" w:rsidR="00E60321" w:rsidRPr="00E60321" w:rsidRDefault="003F2E8F" w:rsidP="00E6032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E60321" w:rsidRPr="00E60321">
              <w:rPr>
                <w:rFonts w:ascii="Arial" w:hAnsi="Arial" w:cs="Arial"/>
                <w:i/>
                <w:color w:val="000000"/>
              </w:rPr>
              <w:t>Accurately records information in the patient record</w:t>
            </w:r>
          </w:p>
          <w:p w14:paraId="2B2B7BCA" w14:textId="77777777" w:rsidR="00E60321" w:rsidRPr="00E60321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</w:p>
          <w:p w14:paraId="22AF8F8F" w14:textId="3E38AE87" w:rsidR="003F2E8F" w:rsidRPr="00E37F8A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  <w:r w:rsidRPr="00E60321">
              <w:rPr>
                <w:rFonts w:ascii="Arial" w:hAnsi="Arial" w:cs="Arial"/>
                <w:i/>
                <w:color w:val="000000"/>
              </w:rPr>
              <w:t>Safeguards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C401B9" w14:textId="38BE95B3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Accurately documents a telephone communication encounter with a patient</w:t>
            </w:r>
          </w:p>
          <w:p w14:paraId="0281CB2C" w14:textId="1C49C35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4D800F3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4232668" w14:textId="77270A53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Logs off computer when leaving clinical workstation</w:t>
            </w:r>
          </w:p>
        </w:tc>
      </w:tr>
      <w:tr w:rsidR="003F2E8F" w:rsidRPr="00E37F8A" w14:paraId="23CAA37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BCC4A1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Demonstrates organized diagnostic and therapeutic reasoning through notes in the patient record</w:t>
            </w:r>
          </w:p>
          <w:p w14:paraId="51E83F3D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55CEE1D3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Uses documentation shortcuts accurately, appropriately and in a timely manner</w:t>
            </w:r>
          </w:p>
          <w:p w14:paraId="7CBA2D3F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1C33FA65" w14:textId="3A4712D5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Documents required data in formats specified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BD50A9" w14:textId="45D2B3A8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Documents </w:t>
            </w:r>
            <w:r w:rsidRPr="00E37F8A">
              <w:rPr>
                <w:rFonts w:ascii="Arial" w:eastAsia="Arial" w:hAnsi="Arial" w:cs="Arial"/>
              </w:rPr>
              <w:t xml:space="preserve">a </w:t>
            </w:r>
            <w:r w:rsidRPr="00E37F8A">
              <w:rPr>
                <w:rFonts w:ascii="Arial" w:eastAsia="Arial" w:hAnsi="Arial" w:cs="Arial"/>
                <w:color w:val="000000"/>
              </w:rPr>
              <w:t>differential diagnosis and justifies recommendations</w:t>
            </w:r>
          </w:p>
          <w:p w14:paraId="3F431B5C" w14:textId="1CDD7D1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14A4DB" w14:textId="43CE34D0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CCD97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6029EFF" w14:textId="7BFA1033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Accurately edits “Copy Forward” notes</w:t>
            </w:r>
          </w:p>
          <w:p w14:paraId="434C7494" w14:textId="52F6206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745B33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119BF40" w14:textId="0BA28CDD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Documents a telephone communication encounter within 24 hours</w:t>
            </w:r>
          </w:p>
        </w:tc>
      </w:tr>
      <w:tr w:rsidR="003F2E8F" w:rsidRPr="00E37F8A" w14:paraId="5CDEB7F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BF5583" w14:textId="77777777" w:rsidR="00E60321" w:rsidRPr="00E60321" w:rsidRDefault="003F2E8F" w:rsidP="00E6032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hAnsi="Arial" w:cs="Arial"/>
                <w:i/>
                <w:color w:val="000000"/>
              </w:rPr>
              <w:t>Concisely reports diagnostic and therapeutic reasoning in the patient record</w:t>
            </w:r>
          </w:p>
          <w:p w14:paraId="24017CE3" w14:textId="77777777" w:rsidR="00E60321" w:rsidRPr="00E60321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</w:p>
          <w:p w14:paraId="4E509AE4" w14:textId="6820D7A5" w:rsidR="003F2E8F" w:rsidRPr="00E37F8A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  <w:r w:rsidRPr="00E60321">
              <w:rPr>
                <w:rFonts w:ascii="Arial" w:hAnsi="Arial" w:cs="Arial"/>
                <w:i/>
                <w:color w:val="000000"/>
              </w:rPr>
              <w:t>Appropriately selects direct (e.g., telephone, in-person) and indirect (e.g., progress notes, text messages)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D3E34E" w14:textId="1C500C67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Documents rationale for progression of testing in the work-up of a patient with developmental delay </w:t>
            </w:r>
          </w:p>
          <w:p w14:paraId="45F88CC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5530475" w14:textId="28C22360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Understands when communication of results are better delivered in person as opposed to by telephone</w:t>
            </w:r>
          </w:p>
        </w:tc>
      </w:tr>
      <w:tr w:rsidR="003F2E8F" w:rsidRPr="00E37F8A" w14:paraId="5509FC2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1EFEED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Communicates clearly, concisely, timely, and in an organized written form, including anticipatory guidance</w:t>
            </w:r>
          </w:p>
          <w:p w14:paraId="3E60D766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734C4A3F" w14:textId="24342C36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Achieves written or verbal communication (e.g., patient notes, e-mail)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DE098A" w14:textId="5D127FDF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a printed after visit summary for the patient outlining recommendations</w:t>
            </w:r>
          </w:p>
          <w:p w14:paraId="672D335F" w14:textId="78A6F8EC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8A85B30" w14:textId="5D5C708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55940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0C94933" w14:textId="0F52FDC4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Develops a template for a metabolic emergency letter</w:t>
            </w:r>
          </w:p>
        </w:tc>
      </w:tr>
      <w:tr w:rsidR="003F2E8F" w:rsidRPr="00E37F8A" w14:paraId="034DFCF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A7F640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Models feedback to improve others’ written communication</w:t>
            </w:r>
          </w:p>
          <w:p w14:paraId="294EAB8C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7DE7E22C" w14:textId="4A17F1C0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0B5071" w14:textId="48886144" w:rsidR="00F84D45" w:rsidRPr="00E37F8A" w:rsidRDefault="00F84D45" w:rsidP="00F8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contextualSpacing/>
              <w:rPr>
                <w:rFonts w:ascii="Arial" w:hAnsi="Arial" w:cs="Arial"/>
              </w:rPr>
            </w:pPr>
          </w:p>
          <w:p w14:paraId="330858ED" w14:textId="77777777" w:rsidR="00F84D45" w:rsidRPr="00E37F8A" w:rsidRDefault="00F84D45" w:rsidP="00F8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contextualSpacing/>
              <w:rPr>
                <w:rFonts w:ascii="Arial" w:hAnsi="Arial" w:cs="Arial"/>
              </w:rPr>
            </w:pPr>
          </w:p>
          <w:p w14:paraId="43DCA90C" w14:textId="3BB3352A" w:rsidR="003F2E8F" w:rsidRPr="00E37F8A" w:rsidRDefault="00FF1407" w:rsidP="00FF14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hanging="180"/>
              <w:contextualSpacing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education for hospital policy related to acute metabolic decompensation and emergency visits</w:t>
            </w:r>
          </w:p>
        </w:tc>
      </w:tr>
      <w:tr w:rsidR="003F2E8F" w:rsidRPr="00E37F8A" w14:paraId="0BD8DC14" w14:textId="77777777" w:rsidTr="003F2E8F">
        <w:tc>
          <w:tcPr>
            <w:tcW w:w="4950" w:type="dxa"/>
            <w:shd w:val="clear" w:color="auto" w:fill="FFD965"/>
          </w:tcPr>
          <w:p w14:paraId="61EE4DC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DEF26F" w14:textId="77777777" w:rsidR="00F84D45" w:rsidRPr="00E37F8A" w:rsidRDefault="00F84D45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38D73F14" w14:textId="77777777" w:rsidR="00F84D45" w:rsidRPr="00E37F8A" w:rsidRDefault="00F84D45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Faculty evaluation </w:t>
            </w:r>
          </w:p>
          <w:p w14:paraId="5A7E3884" w14:textId="267A31DA" w:rsidR="004C38BA" w:rsidRPr="00E37F8A" w:rsidRDefault="004C38BA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406617A" w14:textId="3D5EBA05" w:rsidR="00FF1407" w:rsidRPr="00E37F8A" w:rsidRDefault="004C38BA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0E2A67B2" w14:textId="75DBA337" w:rsidR="003F2E8F" w:rsidRPr="00E37F8A" w:rsidRDefault="00FF1407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</w:tc>
      </w:tr>
      <w:tr w:rsidR="00F84D45" w:rsidRPr="00E37F8A" w14:paraId="496112BA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0E5FF59" w14:textId="6D574BB6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281D1FA" w14:textId="77777777" w:rsidR="00F84D45" w:rsidRPr="00E37F8A" w:rsidRDefault="00F84D45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E37F8A" w14:paraId="5B14A18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68BC47B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F21698A" w14:textId="77777777" w:rsidR="00FF1407" w:rsidRPr="00E37F8A" w:rsidRDefault="00FF1407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Bierman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JA,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KK, </w:t>
            </w:r>
            <w:proofErr w:type="spellStart"/>
            <w:r w:rsidRPr="00E37F8A">
              <w:rPr>
                <w:rFonts w:ascii="Arial" w:eastAsia="Arial" w:hAnsi="Arial" w:cs="Arial"/>
                <w:color w:val="000000"/>
              </w:rPr>
              <w:t>Liss</w:t>
            </w:r>
            <w:proofErr w:type="spellEnd"/>
            <w:r w:rsidRPr="00E37F8A">
              <w:rPr>
                <w:rFonts w:ascii="Arial" w:eastAsia="Arial" w:hAnsi="Arial" w:cs="Arial"/>
                <w:color w:val="000000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2017 Oct-Dec</w:t>
            </w:r>
            <w:proofErr w:type="gramStart"/>
            <w:r w:rsidRPr="00E37F8A">
              <w:rPr>
                <w:rFonts w:ascii="Arial" w:eastAsia="Arial" w:hAnsi="Arial" w:cs="Arial"/>
                <w:color w:val="000000"/>
              </w:rPr>
              <w:t>;29</w:t>
            </w:r>
            <w:proofErr w:type="gramEnd"/>
            <w:r w:rsidRPr="00E37F8A">
              <w:rPr>
                <w:rFonts w:ascii="Arial" w:eastAsia="Arial" w:hAnsi="Arial" w:cs="Arial"/>
                <w:color w:val="000000"/>
              </w:rPr>
              <w:t>(4):420-432.</w:t>
            </w:r>
          </w:p>
          <w:p w14:paraId="2AFD8644" w14:textId="371797A5" w:rsidR="003D671A" w:rsidRPr="00E37F8A" w:rsidRDefault="00FF1407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polic</w:t>
            </w:r>
            <w:r w:rsidRPr="00E37F8A">
              <w:rPr>
                <w:rFonts w:ascii="Arial" w:eastAsia="Arial" w:hAnsi="Arial" w:cs="Arial"/>
              </w:rPr>
              <w:t>ies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on documentation and communication</w:t>
            </w:r>
          </w:p>
        </w:tc>
      </w:tr>
    </w:tbl>
    <w:p w14:paraId="092F2579" w14:textId="625FBFD6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1DC67ABF" w14:textId="40DBB425" w:rsidR="00445C90" w:rsidRPr="0009118D" w:rsidRDefault="003F2E8F" w:rsidP="003A57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7178379" w14:textId="09F5D91C" w:rsidR="00F84D45" w:rsidRPr="00804EA8" w:rsidRDefault="00F84D45" w:rsidP="00F84D45">
      <w:pPr>
        <w:rPr>
          <w:rFonts w:ascii="Arial" w:hAnsi="Arial" w:cs="Arial"/>
        </w:rPr>
      </w:pPr>
      <w:r w:rsidRPr="00804EA8">
        <w:rPr>
          <w:rFonts w:ascii="Arial" w:hAnsi="Arial" w:cs="Arial"/>
        </w:rPr>
        <w:lastRenderedPageBreak/>
        <w:t xml:space="preserve">In an effort to aid programs in the transition to using the new version of the Milestones, the original Milestones 1.0 </w:t>
      </w:r>
      <w:r w:rsidR="00D8629F">
        <w:rPr>
          <w:rFonts w:ascii="Arial" w:hAnsi="Arial" w:cs="Arial"/>
        </w:rPr>
        <w:t xml:space="preserve">have been mapped </w:t>
      </w:r>
      <w:r w:rsidRPr="00804EA8">
        <w:rPr>
          <w:rFonts w:ascii="Arial" w:hAnsi="Arial" w:cs="Arial"/>
        </w:rPr>
        <w:t>to the new Milestones 2.0</w:t>
      </w:r>
      <w:r w:rsidR="00D8629F">
        <w:rPr>
          <w:rFonts w:ascii="Arial" w:hAnsi="Arial" w:cs="Arial"/>
        </w:rPr>
        <w:t>. W</w:t>
      </w:r>
      <w:r w:rsidRPr="00804EA8">
        <w:rPr>
          <w:rFonts w:ascii="Arial" w:hAnsi="Arial" w:cs="Arial"/>
        </w:rPr>
        <w:t>here the subcompetencies are similar between versions</w:t>
      </w:r>
      <w:r w:rsidR="00D8629F">
        <w:rPr>
          <w:rFonts w:ascii="Arial" w:hAnsi="Arial" w:cs="Arial"/>
        </w:rPr>
        <w:t xml:space="preserve"> has been noted below</w:t>
      </w:r>
      <w:r w:rsidRPr="00804EA8">
        <w:rPr>
          <w:rFonts w:ascii="Arial" w:hAnsi="Arial" w:cs="Arial"/>
        </w:rPr>
        <w:t xml:space="preserve">. These are not necessarily exact matches, but are areas that include some </w:t>
      </w:r>
      <w:r w:rsidR="00D8629F">
        <w:rPr>
          <w:rFonts w:ascii="Arial" w:hAnsi="Arial" w:cs="Arial"/>
        </w:rPr>
        <w:t xml:space="preserve">similar </w:t>
      </w:r>
      <w:r w:rsidRPr="00804EA8">
        <w:rPr>
          <w:rFonts w:ascii="Arial" w:hAnsi="Arial" w:cs="Arial"/>
        </w:rPr>
        <w:t xml:space="preserve">elements. Note that not all subcompetencies map between versions. Inclusion or exclusion of any </w:t>
      </w:r>
      <w:bookmarkStart w:id="3" w:name="_GoBack"/>
      <w:bookmarkEnd w:id="3"/>
      <w:r w:rsidRPr="00804EA8">
        <w:rPr>
          <w:rFonts w:ascii="Arial" w:hAnsi="Arial" w:cs="Arial"/>
        </w:rPr>
        <w:t>subcompetency does not change the educational value or impact on curriculum or assessment.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5922"/>
        <w:gridCol w:w="6493"/>
      </w:tblGrid>
      <w:tr w:rsidR="00F84D45" w:rsidRPr="00E60321" w14:paraId="1B408BD1" w14:textId="77777777" w:rsidTr="00106CF9">
        <w:trPr>
          <w:jc w:val="center"/>
        </w:trPr>
        <w:tc>
          <w:tcPr>
            <w:tcW w:w="5922" w:type="dxa"/>
            <w:shd w:val="clear" w:color="auto" w:fill="8DB3E2" w:themeFill="text2" w:themeFillTint="66"/>
          </w:tcPr>
          <w:p w14:paraId="6C1B8768" w14:textId="77777777" w:rsidR="00F84D45" w:rsidRPr="00E60321" w:rsidRDefault="00F84D45" w:rsidP="00106CF9">
            <w:pPr>
              <w:jc w:val="center"/>
              <w:rPr>
                <w:rFonts w:ascii="Arial" w:hAnsi="Arial" w:cs="Arial"/>
                <w:b/>
              </w:rPr>
            </w:pPr>
            <w:r w:rsidRPr="00E60321">
              <w:rPr>
                <w:rFonts w:ascii="Arial" w:hAnsi="Arial" w:cs="Arial"/>
                <w:b/>
              </w:rPr>
              <w:t>Milestones 1.0</w:t>
            </w:r>
          </w:p>
        </w:tc>
        <w:tc>
          <w:tcPr>
            <w:tcW w:w="6493" w:type="dxa"/>
            <w:shd w:val="clear" w:color="auto" w:fill="8DB3E2" w:themeFill="text2" w:themeFillTint="66"/>
          </w:tcPr>
          <w:p w14:paraId="77268170" w14:textId="77777777" w:rsidR="00F84D45" w:rsidRPr="00E60321" w:rsidRDefault="00F84D45" w:rsidP="00106CF9">
            <w:pPr>
              <w:jc w:val="center"/>
              <w:rPr>
                <w:rFonts w:ascii="Arial" w:hAnsi="Arial" w:cs="Arial"/>
                <w:b/>
              </w:rPr>
            </w:pPr>
            <w:r w:rsidRPr="00E60321">
              <w:rPr>
                <w:rFonts w:ascii="Arial" w:hAnsi="Arial" w:cs="Arial"/>
                <w:b/>
              </w:rPr>
              <w:t>Milestones 2.0</w:t>
            </w:r>
          </w:p>
        </w:tc>
      </w:tr>
      <w:tr w:rsidR="00F84D45" w:rsidRPr="00E60321" w14:paraId="3D7FFC62" w14:textId="77777777" w:rsidTr="00106CF9">
        <w:trPr>
          <w:jc w:val="center"/>
        </w:trPr>
        <w:tc>
          <w:tcPr>
            <w:tcW w:w="5922" w:type="dxa"/>
          </w:tcPr>
          <w:p w14:paraId="16409A95" w14:textId="1FC7E88A" w:rsidR="00F84D45" w:rsidRPr="00E60321" w:rsidRDefault="00F84D45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Obtain and interpret medical, social, and family histories, as well as physical exam findings necessary for the evaluation of patients with or at-risk for genetic disorders </w:t>
            </w:r>
          </w:p>
        </w:tc>
        <w:tc>
          <w:tcPr>
            <w:tcW w:w="6493" w:type="dxa"/>
          </w:tcPr>
          <w:p w14:paraId="47770ECF" w14:textId="373040D0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</w:tc>
      </w:tr>
      <w:tr w:rsidR="00F84D45" w:rsidRPr="00E60321" w14:paraId="339188BE" w14:textId="77777777" w:rsidTr="00106CF9">
        <w:trPr>
          <w:jc w:val="center"/>
        </w:trPr>
        <w:tc>
          <w:tcPr>
            <w:tcW w:w="5922" w:type="dxa"/>
          </w:tcPr>
          <w:p w14:paraId="720205A1" w14:textId="3BAF9357" w:rsidR="00F84D45" w:rsidRPr="00E60321" w:rsidRDefault="00F84D45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Incorporate genetic tests into patient management </w:t>
            </w:r>
          </w:p>
        </w:tc>
        <w:tc>
          <w:tcPr>
            <w:tcW w:w="6493" w:type="dxa"/>
          </w:tcPr>
          <w:p w14:paraId="529EDD02" w14:textId="1EB99C94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</w:tc>
      </w:tr>
      <w:tr w:rsidR="00F84D45" w:rsidRPr="00E60321" w14:paraId="0BD9F5A4" w14:textId="77777777" w:rsidTr="00106CF9">
        <w:trPr>
          <w:jc w:val="center"/>
        </w:trPr>
        <w:tc>
          <w:tcPr>
            <w:tcW w:w="5922" w:type="dxa"/>
          </w:tcPr>
          <w:p w14:paraId="7137B3E4" w14:textId="011C024C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Incorporate whole genome or exome tests into patient management </w:t>
            </w:r>
          </w:p>
        </w:tc>
        <w:tc>
          <w:tcPr>
            <w:tcW w:w="6493" w:type="dxa"/>
          </w:tcPr>
          <w:p w14:paraId="0DE0F489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1656247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451857C2" w14:textId="77777777" w:rsidR="00106CF9" w:rsidRPr="00E60321" w:rsidRDefault="00A87860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00FD2DFD" w14:textId="17D91BAA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  <w:r w:rsidR="00A87860" w:rsidRPr="00E60321">
              <w:rPr>
                <w:rFonts w:ascii="Arial" w:hAnsi="Arial" w:cs="Arial"/>
              </w:rPr>
              <w:t xml:space="preserve"> </w:t>
            </w:r>
          </w:p>
        </w:tc>
      </w:tr>
      <w:tr w:rsidR="00F84D45" w:rsidRPr="00E60321" w14:paraId="72437DB0" w14:textId="77777777" w:rsidTr="00106CF9">
        <w:trPr>
          <w:jc w:val="center"/>
        </w:trPr>
        <w:tc>
          <w:tcPr>
            <w:tcW w:w="5922" w:type="dxa"/>
          </w:tcPr>
          <w:p w14:paraId="43B146EE" w14:textId="52CCB915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PC4: Diagnose and manage patients with inborn errors of metabolism </w:t>
            </w:r>
          </w:p>
        </w:tc>
        <w:tc>
          <w:tcPr>
            <w:tcW w:w="6493" w:type="dxa"/>
          </w:tcPr>
          <w:p w14:paraId="15E19BF4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0B2894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2F2C9042" w14:textId="77777777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32E49A2E" w14:textId="77777777" w:rsidR="00106CF9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02FB0034" w14:textId="2D5D37B1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4175C9E9" w14:textId="77777777" w:rsidTr="00106CF9">
        <w:trPr>
          <w:jc w:val="center"/>
        </w:trPr>
        <w:tc>
          <w:tcPr>
            <w:tcW w:w="5922" w:type="dxa"/>
          </w:tcPr>
          <w:p w14:paraId="2239CEFD" w14:textId="17F02CDB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PC5: Evaluates infants with abnormal newborn screens in a cost-effective and sensitive manner and educates community providers </w:t>
            </w:r>
          </w:p>
        </w:tc>
        <w:tc>
          <w:tcPr>
            <w:tcW w:w="6493" w:type="dxa"/>
          </w:tcPr>
          <w:p w14:paraId="74386243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321EAB10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5D954F11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32EB4336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1EC688AB" w14:textId="1DDA4C7F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59144451" w14:textId="77777777" w:rsidTr="00106CF9">
        <w:trPr>
          <w:jc w:val="center"/>
        </w:trPr>
        <w:tc>
          <w:tcPr>
            <w:tcW w:w="5922" w:type="dxa"/>
          </w:tcPr>
          <w:p w14:paraId="5ECFB58D" w14:textId="0132B739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PC6: Develop proficiency in cancer genetics </w:t>
            </w:r>
          </w:p>
        </w:tc>
        <w:tc>
          <w:tcPr>
            <w:tcW w:w="6493" w:type="dxa"/>
          </w:tcPr>
          <w:p w14:paraId="532D8889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14DBC770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4E7EDB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6D88FB40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6174CE1E" w14:textId="5DF889DC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6FB707C3" w14:textId="77777777" w:rsidTr="00106CF9">
        <w:trPr>
          <w:jc w:val="center"/>
        </w:trPr>
        <w:tc>
          <w:tcPr>
            <w:tcW w:w="5922" w:type="dxa"/>
          </w:tcPr>
          <w:p w14:paraId="798DB515" w14:textId="45DA7B45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lastRenderedPageBreak/>
              <w:t xml:space="preserve">PC7: Evaluate and manage patients with single malformations, multiple congenital anomalies, developmental disabilities, and growth abnormalities by utilizing knowledge of embryology, teratology, developmental pathways, pathophysiology, and etiologic mechanisms </w:t>
            </w:r>
          </w:p>
        </w:tc>
        <w:tc>
          <w:tcPr>
            <w:tcW w:w="6493" w:type="dxa"/>
          </w:tcPr>
          <w:p w14:paraId="22B4C1F2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0B812CA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759B68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04226C96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  <w:r w:rsidRPr="00E60321">
              <w:rPr>
                <w:rFonts w:ascii="Arial" w:hAnsi="Arial" w:cs="Arial"/>
              </w:rPr>
              <w:t xml:space="preserve"> </w:t>
            </w:r>
          </w:p>
          <w:p w14:paraId="4C68E8C7" w14:textId="3CD2DD83" w:rsidR="00F84D45" w:rsidRPr="00E60321" w:rsidRDefault="00106CF9" w:rsidP="00106CF9">
            <w:pPr>
              <w:rPr>
                <w:rFonts w:ascii="Arial" w:hAnsi="Arial" w:cs="Arial"/>
                <w:bCs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7EC7B721" w14:textId="77777777" w:rsidTr="00106CF9">
        <w:trPr>
          <w:jc w:val="center"/>
        </w:trPr>
        <w:tc>
          <w:tcPr>
            <w:tcW w:w="5922" w:type="dxa"/>
          </w:tcPr>
          <w:p w14:paraId="4A25B4EC" w14:textId="422B070F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PC8: Develop proficiency in prenatal risks assessment, screening, diagnosis, and counseling </w:t>
            </w:r>
          </w:p>
        </w:tc>
        <w:tc>
          <w:tcPr>
            <w:tcW w:w="6493" w:type="dxa"/>
          </w:tcPr>
          <w:p w14:paraId="38382B1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  <w:p w14:paraId="5079DC96" w14:textId="39BA3962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6E10564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03CB08AA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57AA51F0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239AA564" w14:textId="384522AC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4E53AC0C" w14:textId="77777777" w:rsidTr="00106CF9">
        <w:trPr>
          <w:jc w:val="center"/>
        </w:trPr>
        <w:tc>
          <w:tcPr>
            <w:tcW w:w="5922" w:type="dxa"/>
          </w:tcPr>
          <w:p w14:paraId="4EC969F8" w14:textId="0A35C363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PC9: Provide longitudinal management and reproductive counseling in pregnancies with known or suspected genetic conditions in the mother or fetus </w:t>
            </w:r>
          </w:p>
        </w:tc>
        <w:tc>
          <w:tcPr>
            <w:tcW w:w="6493" w:type="dxa"/>
          </w:tcPr>
          <w:p w14:paraId="6CF9390E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  <w:p w14:paraId="406E05A7" w14:textId="0CD1F038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57DBC06B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2471A02A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13219D6C" w14:textId="77777777" w:rsidR="00A87860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1FF32809" w14:textId="4BE39DDF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9405E9" w:rsidRPr="00E60321" w14:paraId="2FE709E7" w14:textId="77777777" w:rsidTr="00106CF9">
        <w:trPr>
          <w:jc w:val="center"/>
        </w:trPr>
        <w:tc>
          <w:tcPr>
            <w:tcW w:w="5922" w:type="dxa"/>
          </w:tcPr>
          <w:p w14:paraId="0C0A6F97" w14:textId="398CBA68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MK1: Apply knowledge of anatomy, development, pathophysiology, natural history, clinical history, and inheritance to provide counseling, anticipatory guidance, and longitudinal management to patients with multisystem genetic disorders </w:t>
            </w:r>
          </w:p>
        </w:tc>
        <w:tc>
          <w:tcPr>
            <w:tcW w:w="6493" w:type="dxa"/>
          </w:tcPr>
          <w:p w14:paraId="20BB575B" w14:textId="77777777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MK1: Foundations of Genetics and Genomics </w:t>
            </w:r>
          </w:p>
          <w:p w14:paraId="448800C2" w14:textId="77777777" w:rsidR="00106CF9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0767B067" w14:textId="042C7FB6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9405E9" w:rsidRPr="00E60321" w14:paraId="00442C38" w14:textId="77777777" w:rsidTr="00106CF9">
        <w:trPr>
          <w:jc w:val="center"/>
        </w:trPr>
        <w:tc>
          <w:tcPr>
            <w:tcW w:w="5922" w:type="dxa"/>
          </w:tcPr>
          <w:p w14:paraId="5E0AAC48" w14:textId="238DDC6F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Assess and participate in a clinical translational research study or clinical trial involving patients with or at-risk for a genetic disorder </w:t>
            </w:r>
          </w:p>
        </w:tc>
        <w:tc>
          <w:tcPr>
            <w:tcW w:w="6493" w:type="dxa"/>
          </w:tcPr>
          <w:p w14:paraId="5A801F78" w14:textId="3BEEB8DD" w:rsidR="009405E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None</w:t>
            </w:r>
          </w:p>
        </w:tc>
      </w:tr>
      <w:tr w:rsidR="009405E9" w:rsidRPr="00E60321" w14:paraId="202F9017" w14:textId="77777777" w:rsidTr="00106CF9">
        <w:trPr>
          <w:jc w:val="center"/>
        </w:trPr>
        <w:tc>
          <w:tcPr>
            <w:tcW w:w="5922" w:type="dxa"/>
          </w:tcPr>
          <w:p w14:paraId="436734D9" w14:textId="0BEE0BD1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SBP1: Function effectively within the larger context of health care systems, practice cost-effective medicine </w:t>
            </w:r>
          </w:p>
        </w:tc>
        <w:tc>
          <w:tcPr>
            <w:tcW w:w="6493" w:type="dxa"/>
          </w:tcPr>
          <w:p w14:paraId="6F7A2EA9" w14:textId="34343692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SBP2: System Navigation for Patient-Centered Care</w:t>
            </w:r>
          </w:p>
          <w:p w14:paraId="696343DE" w14:textId="0949CE40" w:rsidR="009405E9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SBP3: Physician Role in the Health Care Systems </w:t>
            </w:r>
          </w:p>
        </w:tc>
      </w:tr>
      <w:tr w:rsidR="009405E9" w:rsidRPr="00E60321" w14:paraId="7D436888" w14:textId="77777777" w:rsidTr="00106CF9">
        <w:trPr>
          <w:jc w:val="center"/>
        </w:trPr>
        <w:tc>
          <w:tcPr>
            <w:tcW w:w="5922" w:type="dxa"/>
          </w:tcPr>
          <w:p w14:paraId="27900587" w14:textId="590FB269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SBP2: Use technology to accomplish safe health care delivery </w:t>
            </w:r>
          </w:p>
        </w:tc>
        <w:tc>
          <w:tcPr>
            <w:tcW w:w="6493" w:type="dxa"/>
          </w:tcPr>
          <w:p w14:paraId="5B30E163" w14:textId="06D49595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ICS3: Communication within Health Care Systems </w:t>
            </w:r>
          </w:p>
        </w:tc>
      </w:tr>
      <w:tr w:rsidR="009405E9" w:rsidRPr="00E60321" w14:paraId="0F4AF8D3" w14:textId="77777777" w:rsidTr="00106CF9">
        <w:trPr>
          <w:jc w:val="center"/>
        </w:trPr>
        <w:tc>
          <w:tcPr>
            <w:tcW w:w="5922" w:type="dxa"/>
          </w:tcPr>
          <w:p w14:paraId="0A562D6C" w14:textId="1894E4BE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PBLI1: Self-Directed Learning </w:t>
            </w:r>
          </w:p>
        </w:tc>
        <w:tc>
          <w:tcPr>
            <w:tcW w:w="6493" w:type="dxa"/>
          </w:tcPr>
          <w:p w14:paraId="122B2EB9" w14:textId="77777777" w:rsidR="009405E9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PBLI1: Evidence-Based and Informed Practice</w:t>
            </w:r>
          </w:p>
          <w:p w14:paraId="271943CE" w14:textId="6C22CBBF" w:rsidR="00287ABD" w:rsidRPr="00E60321" w:rsidRDefault="00287ABD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PBLI2: Reflective Practice and Commitment to Personal Growth </w:t>
            </w:r>
          </w:p>
        </w:tc>
      </w:tr>
      <w:tr w:rsidR="009405E9" w:rsidRPr="00E60321" w14:paraId="1241618F" w14:textId="77777777" w:rsidTr="00106CF9">
        <w:trPr>
          <w:jc w:val="center"/>
        </w:trPr>
        <w:tc>
          <w:tcPr>
            <w:tcW w:w="5922" w:type="dxa"/>
          </w:tcPr>
          <w:p w14:paraId="5356E4B4" w14:textId="7BE61508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PBLI2: Implement a quality improvement project </w:t>
            </w:r>
          </w:p>
        </w:tc>
        <w:tc>
          <w:tcPr>
            <w:tcW w:w="6493" w:type="dxa"/>
          </w:tcPr>
          <w:p w14:paraId="47909F70" w14:textId="414D7D83" w:rsidR="000A6FDC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SBP1: Patient Safety and Quality Improvement </w:t>
            </w:r>
          </w:p>
        </w:tc>
      </w:tr>
      <w:tr w:rsidR="009405E9" w:rsidRPr="00E60321" w14:paraId="661EABBA" w14:textId="77777777" w:rsidTr="00106CF9">
        <w:trPr>
          <w:jc w:val="center"/>
        </w:trPr>
        <w:tc>
          <w:tcPr>
            <w:tcW w:w="5922" w:type="dxa"/>
          </w:tcPr>
          <w:p w14:paraId="1C38FB89" w14:textId="548EA8D9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lastRenderedPageBreak/>
              <w:t xml:space="preserve">PROF1: Is sensitive and responsive to diverse patient populations with respect to gender, age, culture, race, religion, disabilities, and sexual orientation </w:t>
            </w:r>
          </w:p>
        </w:tc>
        <w:tc>
          <w:tcPr>
            <w:tcW w:w="6493" w:type="dxa"/>
          </w:tcPr>
          <w:p w14:paraId="34A6AB78" w14:textId="77777777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PROF1: Professional Behavior and Ethical Principles </w:t>
            </w:r>
          </w:p>
          <w:p w14:paraId="511678A1" w14:textId="3EAAAC74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ICS1: Patient- and Family-Centered Communication </w:t>
            </w:r>
          </w:p>
        </w:tc>
      </w:tr>
      <w:tr w:rsidR="009405E9" w:rsidRPr="00E60321" w14:paraId="671D9B6C" w14:textId="77777777" w:rsidTr="00106CF9">
        <w:trPr>
          <w:jc w:val="center"/>
        </w:trPr>
        <w:tc>
          <w:tcPr>
            <w:tcW w:w="5922" w:type="dxa"/>
          </w:tcPr>
          <w:p w14:paraId="4B359244" w14:textId="23B1FBFA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PROF2: Adhere to the ethical principles to the practice of medicine </w:t>
            </w:r>
          </w:p>
        </w:tc>
        <w:tc>
          <w:tcPr>
            <w:tcW w:w="6493" w:type="dxa"/>
          </w:tcPr>
          <w:p w14:paraId="61391D15" w14:textId="6A762778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PROF1: Professional Behavior and Ethical Principles </w:t>
            </w:r>
          </w:p>
        </w:tc>
      </w:tr>
      <w:tr w:rsidR="009405E9" w:rsidRPr="00E60321" w14:paraId="1C011AB2" w14:textId="77777777" w:rsidTr="00106CF9">
        <w:trPr>
          <w:jc w:val="center"/>
        </w:trPr>
        <w:tc>
          <w:tcPr>
            <w:tcW w:w="5922" w:type="dxa"/>
          </w:tcPr>
          <w:p w14:paraId="1D2FEEAE" w14:textId="71CBF069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PROF3: Demonstrate personal responsibility to maintain emotional, physical, and mental health and accountability to patients, society, and the profession </w:t>
            </w:r>
          </w:p>
        </w:tc>
        <w:tc>
          <w:tcPr>
            <w:tcW w:w="6493" w:type="dxa"/>
          </w:tcPr>
          <w:p w14:paraId="5D323FA2" w14:textId="77777777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PROF2: Accountability/Conscientiousness </w:t>
            </w:r>
          </w:p>
          <w:p w14:paraId="52E450EB" w14:textId="533C6A1A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PROF3: Self-Awareness and Help-Seeking </w:t>
            </w:r>
          </w:p>
        </w:tc>
      </w:tr>
      <w:tr w:rsidR="009405E9" w:rsidRPr="00E60321" w14:paraId="086170EC" w14:textId="77777777" w:rsidTr="00106CF9">
        <w:trPr>
          <w:jc w:val="center"/>
        </w:trPr>
        <w:tc>
          <w:tcPr>
            <w:tcW w:w="5922" w:type="dxa"/>
          </w:tcPr>
          <w:p w14:paraId="06523FE0" w14:textId="5CE966F5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ICS1: Relationship building, teamwork, and conflict management </w:t>
            </w:r>
          </w:p>
        </w:tc>
        <w:tc>
          <w:tcPr>
            <w:tcW w:w="6493" w:type="dxa"/>
          </w:tcPr>
          <w:p w14:paraId="019C79E1" w14:textId="77777777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ICS1: Patient- and Family-Centered Communication</w:t>
            </w:r>
          </w:p>
          <w:p w14:paraId="1C69229C" w14:textId="32DC7690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ICS2: Interprofessional and Team Communication </w:t>
            </w:r>
          </w:p>
        </w:tc>
      </w:tr>
      <w:tr w:rsidR="00F84D45" w:rsidRPr="00E60321" w14:paraId="3926CA64" w14:textId="77777777" w:rsidTr="00106CF9">
        <w:trPr>
          <w:jc w:val="center"/>
        </w:trPr>
        <w:tc>
          <w:tcPr>
            <w:tcW w:w="5922" w:type="dxa"/>
          </w:tcPr>
          <w:p w14:paraId="7AFC2CD6" w14:textId="02A2DC5B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ICS2: Information gathering and sharing </w:t>
            </w:r>
          </w:p>
        </w:tc>
        <w:tc>
          <w:tcPr>
            <w:tcW w:w="6493" w:type="dxa"/>
          </w:tcPr>
          <w:p w14:paraId="32B583F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ICS1: Patient- and Family-Centered Communication</w:t>
            </w:r>
          </w:p>
          <w:p w14:paraId="43FD81CA" w14:textId="77777777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ICS2: Interprofessional and Team Communication</w:t>
            </w:r>
          </w:p>
          <w:p w14:paraId="3750FDD6" w14:textId="38E64BAB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ICS3: Communication within Health Care Systems</w:t>
            </w:r>
          </w:p>
        </w:tc>
      </w:tr>
    </w:tbl>
    <w:p w14:paraId="0E85C5AF" w14:textId="5BBBF83A" w:rsidR="00675CD3" w:rsidRDefault="00675CD3">
      <w:pPr>
        <w:rPr>
          <w:rFonts w:ascii="Arial" w:eastAsia="Arial" w:hAnsi="Arial" w:cs="Arial"/>
        </w:rPr>
      </w:pPr>
    </w:p>
    <w:sectPr w:rsidR="00675CD3" w:rsidSect="00D8629F">
      <w:headerReference w:type="default" r:id="rId52"/>
      <w:footerReference w:type="default" r:id="rId53"/>
      <w:type w:val="continuous"/>
      <w:pgSz w:w="15840" w:h="12240" w:orient="landscape"/>
      <w:pgMar w:top="81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1600" w14:textId="77777777" w:rsidR="00607539" w:rsidRDefault="00607539">
      <w:pPr>
        <w:spacing w:after="0" w:line="240" w:lineRule="auto"/>
      </w:pPr>
      <w:r>
        <w:separator/>
      </w:r>
    </w:p>
  </w:endnote>
  <w:endnote w:type="continuationSeparator" w:id="0">
    <w:p w14:paraId="6661481F" w14:textId="77777777" w:rsidR="00607539" w:rsidRDefault="006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8E72" w14:textId="17D3586A" w:rsidR="00607539" w:rsidRPr="00D8629F" w:rsidRDefault="0060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</w:rPr>
    </w:pPr>
    <w:r w:rsidRPr="00D8629F">
      <w:rPr>
        <w:rFonts w:ascii="Arial" w:eastAsia="Arial" w:hAnsi="Arial" w:cs="Arial"/>
        <w:color w:val="000000"/>
      </w:rPr>
      <w:fldChar w:fldCharType="begin"/>
    </w:r>
    <w:r w:rsidRPr="00D8629F">
      <w:rPr>
        <w:rFonts w:ascii="Arial" w:eastAsia="Arial" w:hAnsi="Arial" w:cs="Arial"/>
        <w:color w:val="000000"/>
      </w:rPr>
      <w:instrText>PAGE</w:instrText>
    </w:r>
    <w:r w:rsidRPr="00D8629F">
      <w:rPr>
        <w:rFonts w:ascii="Arial" w:eastAsia="Arial" w:hAnsi="Arial" w:cs="Arial"/>
        <w:color w:val="000000"/>
      </w:rPr>
      <w:fldChar w:fldCharType="separate"/>
    </w:r>
    <w:r w:rsidR="00E60321">
      <w:rPr>
        <w:rFonts w:ascii="Arial" w:eastAsia="Arial" w:hAnsi="Arial" w:cs="Arial"/>
        <w:noProof/>
        <w:color w:val="000000"/>
      </w:rPr>
      <w:t>40</w:t>
    </w:r>
    <w:r w:rsidRPr="00D8629F">
      <w:rPr>
        <w:rFonts w:ascii="Arial" w:eastAsia="Arial" w:hAnsi="Arial" w:cs="Arial"/>
        <w:color w:val="000000"/>
      </w:rPr>
      <w:fldChar w:fldCharType="end"/>
    </w:r>
  </w:p>
  <w:p w14:paraId="60F98BEC" w14:textId="77777777" w:rsidR="00607539" w:rsidRDefault="0060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9E91" w14:textId="77777777" w:rsidR="00607539" w:rsidRDefault="00607539">
      <w:pPr>
        <w:spacing w:after="0" w:line="240" w:lineRule="auto"/>
      </w:pPr>
      <w:r>
        <w:separator/>
      </w:r>
    </w:p>
  </w:footnote>
  <w:footnote w:type="continuationSeparator" w:id="0">
    <w:p w14:paraId="717C2F64" w14:textId="77777777" w:rsidR="00607539" w:rsidRDefault="0060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6A97" w14:textId="3117335E" w:rsidR="00607539" w:rsidRPr="00EE4474" w:rsidRDefault="00607539">
    <w:pPr>
      <w:pStyle w:val="Header"/>
      <w:rPr>
        <w:rFonts w:ascii="Arial" w:hAnsi="Arial" w:cs="Arial"/>
        <w:sz w:val="20"/>
      </w:rPr>
    </w:pPr>
    <w:r w:rsidRPr="00EE4474">
      <w:rPr>
        <w:rFonts w:ascii="Arial" w:hAnsi="Arial" w:cs="Arial"/>
        <w:sz w:val="20"/>
      </w:rPr>
      <w:t>Medical Genetics and Genomics Supplemental Guide</w:t>
    </w:r>
    <w:r>
      <w:rPr>
        <w:rFonts w:ascii="Arial" w:hAnsi="Arial" w:cs="Arial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2DD"/>
    <w:multiLevelType w:val="multilevel"/>
    <w:tmpl w:val="D1400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1363"/>
    <w:multiLevelType w:val="multilevel"/>
    <w:tmpl w:val="D27EB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E7764"/>
    <w:multiLevelType w:val="multilevel"/>
    <w:tmpl w:val="EDB4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D6E26"/>
    <w:multiLevelType w:val="multilevel"/>
    <w:tmpl w:val="F7087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959"/>
    <w:multiLevelType w:val="multilevel"/>
    <w:tmpl w:val="56E4F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1D6434"/>
    <w:multiLevelType w:val="multilevel"/>
    <w:tmpl w:val="F566D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4C31F0"/>
    <w:multiLevelType w:val="multilevel"/>
    <w:tmpl w:val="00263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6E046A"/>
    <w:multiLevelType w:val="multilevel"/>
    <w:tmpl w:val="1C0EA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942223"/>
    <w:multiLevelType w:val="multilevel"/>
    <w:tmpl w:val="3368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EC0F37"/>
    <w:multiLevelType w:val="multilevel"/>
    <w:tmpl w:val="F122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A910D0"/>
    <w:multiLevelType w:val="multilevel"/>
    <w:tmpl w:val="44E21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7D0D63"/>
    <w:multiLevelType w:val="multilevel"/>
    <w:tmpl w:val="69B24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16629"/>
    <w:multiLevelType w:val="multilevel"/>
    <w:tmpl w:val="01D22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CD1CB5"/>
    <w:multiLevelType w:val="multilevel"/>
    <w:tmpl w:val="0EA08396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4E4D48"/>
    <w:multiLevelType w:val="multilevel"/>
    <w:tmpl w:val="FCFE1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F57F1B"/>
    <w:multiLevelType w:val="multilevel"/>
    <w:tmpl w:val="07A4A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0D5C53"/>
    <w:multiLevelType w:val="multilevel"/>
    <w:tmpl w:val="5128D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AB7E49"/>
    <w:multiLevelType w:val="multilevel"/>
    <w:tmpl w:val="F506A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A50E57"/>
    <w:multiLevelType w:val="multilevel"/>
    <w:tmpl w:val="918C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215234"/>
    <w:multiLevelType w:val="multilevel"/>
    <w:tmpl w:val="9F0E4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CE754C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011DF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9C2ACB"/>
    <w:multiLevelType w:val="multilevel"/>
    <w:tmpl w:val="C5026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954303"/>
    <w:multiLevelType w:val="multilevel"/>
    <w:tmpl w:val="AB14C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AE34D0"/>
    <w:multiLevelType w:val="hybridMultilevel"/>
    <w:tmpl w:val="881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7016"/>
    <w:multiLevelType w:val="multilevel"/>
    <w:tmpl w:val="8230E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6"/>
  </w:num>
  <w:num w:numId="9">
    <w:abstractNumId w:val="21"/>
  </w:num>
  <w:num w:numId="10">
    <w:abstractNumId w:val="19"/>
  </w:num>
  <w:num w:numId="11">
    <w:abstractNumId w:val="0"/>
  </w:num>
  <w:num w:numId="12">
    <w:abstractNumId w:val="18"/>
  </w:num>
  <w:num w:numId="13">
    <w:abstractNumId w:val="17"/>
  </w:num>
  <w:num w:numId="14">
    <w:abstractNumId w:val="13"/>
  </w:num>
  <w:num w:numId="15">
    <w:abstractNumId w:val="7"/>
  </w:num>
  <w:num w:numId="16">
    <w:abstractNumId w:val="4"/>
  </w:num>
  <w:num w:numId="17">
    <w:abstractNumId w:val="20"/>
  </w:num>
  <w:num w:numId="18">
    <w:abstractNumId w:val="16"/>
  </w:num>
  <w:num w:numId="19">
    <w:abstractNumId w:val="15"/>
  </w:num>
  <w:num w:numId="20">
    <w:abstractNumId w:val="27"/>
  </w:num>
  <w:num w:numId="21">
    <w:abstractNumId w:val="14"/>
  </w:num>
  <w:num w:numId="22">
    <w:abstractNumId w:val="12"/>
  </w:num>
  <w:num w:numId="23">
    <w:abstractNumId w:val="24"/>
  </w:num>
  <w:num w:numId="24">
    <w:abstractNumId w:val="3"/>
  </w:num>
  <w:num w:numId="25">
    <w:abstractNumId w:val="2"/>
  </w:num>
  <w:num w:numId="26">
    <w:abstractNumId w:val="6"/>
  </w:num>
  <w:num w:numId="27">
    <w:abstractNumId w:val="8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F"/>
    <w:rsid w:val="000629F9"/>
    <w:rsid w:val="0009118D"/>
    <w:rsid w:val="000A347B"/>
    <w:rsid w:val="000A6FDC"/>
    <w:rsid w:val="00104C52"/>
    <w:rsid w:val="00106CF9"/>
    <w:rsid w:val="001431F5"/>
    <w:rsid w:val="0015288D"/>
    <w:rsid w:val="0015554B"/>
    <w:rsid w:val="001865C3"/>
    <w:rsid w:val="001D1709"/>
    <w:rsid w:val="001D6A32"/>
    <w:rsid w:val="0025562E"/>
    <w:rsid w:val="00287ABD"/>
    <w:rsid w:val="002A1B0A"/>
    <w:rsid w:val="002A43B4"/>
    <w:rsid w:val="00366797"/>
    <w:rsid w:val="003A57D4"/>
    <w:rsid w:val="003D1AEC"/>
    <w:rsid w:val="003D671A"/>
    <w:rsid w:val="003F2E8F"/>
    <w:rsid w:val="003F5648"/>
    <w:rsid w:val="004276EA"/>
    <w:rsid w:val="00445C90"/>
    <w:rsid w:val="00466ABB"/>
    <w:rsid w:val="0047695F"/>
    <w:rsid w:val="004C38BA"/>
    <w:rsid w:val="004D0A79"/>
    <w:rsid w:val="004E26CA"/>
    <w:rsid w:val="004E5EE2"/>
    <w:rsid w:val="005004F7"/>
    <w:rsid w:val="00521CDD"/>
    <w:rsid w:val="005D2DF4"/>
    <w:rsid w:val="0060626F"/>
    <w:rsid w:val="00607539"/>
    <w:rsid w:val="00630CF2"/>
    <w:rsid w:val="0064369A"/>
    <w:rsid w:val="00675CD3"/>
    <w:rsid w:val="006905A5"/>
    <w:rsid w:val="00696299"/>
    <w:rsid w:val="006D5341"/>
    <w:rsid w:val="00700872"/>
    <w:rsid w:val="00717903"/>
    <w:rsid w:val="00736354"/>
    <w:rsid w:val="007859EF"/>
    <w:rsid w:val="0078739F"/>
    <w:rsid w:val="007A7789"/>
    <w:rsid w:val="007C50D6"/>
    <w:rsid w:val="007D247F"/>
    <w:rsid w:val="007E7451"/>
    <w:rsid w:val="00812A2A"/>
    <w:rsid w:val="009405E9"/>
    <w:rsid w:val="009621F0"/>
    <w:rsid w:val="00964773"/>
    <w:rsid w:val="00965E4F"/>
    <w:rsid w:val="00974832"/>
    <w:rsid w:val="009763F0"/>
    <w:rsid w:val="00997568"/>
    <w:rsid w:val="009A01B3"/>
    <w:rsid w:val="009C7549"/>
    <w:rsid w:val="009E4093"/>
    <w:rsid w:val="00A01050"/>
    <w:rsid w:val="00A629CD"/>
    <w:rsid w:val="00A87860"/>
    <w:rsid w:val="00AA03B7"/>
    <w:rsid w:val="00B53CCB"/>
    <w:rsid w:val="00B63E99"/>
    <w:rsid w:val="00B87F2B"/>
    <w:rsid w:val="00BA3BC2"/>
    <w:rsid w:val="00BA53A2"/>
    <w:rsid w:val="00BB2B17"/>
    <w:rsid w:val="00BE3CBE"/>
    <w:rsid w:val="00C27BF9"/>
    <w:rsid w:val="00C75FCE"/>
    <w:rsid w:val="00C776EB"/>
    <w:rsid w:val="00CA6BA2"/>
    <w:rsid w:val="00CC343D"/>
    <w:rsid w:val="00D002B8"/>
    <w:rsid w:val="00D10CDC"/>
    <w:rsid w:val="00D41DA1"/>
    <w:rsid w:val="00D561EC"/>
    <w:rsid w:val="00D80D7D"/>
    <w:rsid w:val="00D8629F"/>
    <w:rsid w:val="00D8772D"/>
    <w:rsid w:val="00DA4D41"/>
    <w:rsid w:val="00DB6AB1"/>
    <w:rsid w:val="00DE3FBF"/>
    <w:rsid w:val="00E04B4A"/>
    <w:rsid w:val="00E37F8A"/>
    <w:rsid w:val="00E60321"/>
    <w:rsid w:val="00E6036E"/>
    <w:rsid w:val="00E82382"/>
    <w:rsid w:val="00E83402"/>
    <w:rsid w:val="00E92250"/>
    <w:rsid w:val="00E93533"/>
    <w:rsid w:val="00EB4830"/>
    <w:rsid w:val="00EE4474"/>
    <w:rsid w:val="00F11248"/>
    <w:rsid w:val="00F21581"/>
    <w:rsid w:val="00F3108F"/>
    <w:rsid w:val="00F46339"/>
    <w:rsid w:val="00F84D45"/>
    <w:rsid w:val="00F85BEF"/>
    <w:rsid w:val="00FC65B8"/>
    <w:rsid w:val="00FF1407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21F9A"/>
  <w15:docId w15:val="{3CE233D2-AEEB-467B-9CEB-FED1BFB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4D4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7854360" TargetMode="External"/><Relationship Id="rId18" Type="http://schemas.openxmlformats.org/officeDocument/2006/relationships/hyperlink" Target="https://www.omim.org" TargetMode="External"/><Relationship Id="rId26" Type="http://schemas.openxmlformats.org/officeDocument/2006/relationships/hyperlink" Target="https://www.aafp.org/practice-management/improvement/basics.html" TargetMode="External"/><Relationship Id="rId39" Type="http://schemas.openxmlformats.org/officeDocument/2006/relationships/hyperlink" Target="https://www-ncbi-nlm-nih-gov.ezproxy.libraries.wright.edu/pubmed/?term=Gonnella%20JS%5BAuthor%5D&amp;cauthor=true&amp;cauthor_uid=19638773" TargetMode="External"/><Relationship Id="rId21" Type="http://schemas.openxmlformats.org/officeDocument/2006/relationships/hyperlink" Target="http://exac.broadinstitute.org/" TargetMode="External"/><Relationship Id="rId34" Type="http://schemas.openxmlformats.org/officeDocument/2006/relationships/hyperlink" Target="https://www.omim.org" TargetMode="External"/><Relationship Id="rId42" Type="http://schemas.openxmlformats.org/officeDocument/2006/relationships/hyperlink" Target="https://www.ama-assn.org/delivering-care/ama-code-medical-ethics" TargetMode="External"/><Relationship Id="rId47" Type="http://schemas.openxmlformats.org/officeDocument/2006/relationships/hyperlink" Target="https://www.acgme.org/What-We-Do/Initiatives/Physician-Well-Being/Resources" TargetMode="External"/><Relationship Id="rId50" Type="http://schemas.openxmlformats.org/officeDocument/2006/relationships/hyperlink" Target="https://www.acmg.net/PDFLibrary/Ethical-Policy-Issues-Genetic-Screening-Children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enematcher.org/" TargetMode="External"/><Relationship Id="rId17" Type="http://schemas.openxmlformats.org/officeDocument/2006/relationships/hyperlink" Target="https://ommbid.mhmedical.com/book.aspx?bookid=971" TargetMode="External"/><Relationship Id="rId25" Type="http://schemas.openxmlformats.org/officeDocument/2006/relationships/hyperlink" Target="http://www.ihi.org/Pages/default.aspx" TargetMode="External"/><Relationship Id="rId33" Type="http://schemas.openxmlformats.org/officeDocument/2006/relationships/hyperlink" Target="https://www.ama-assn.org/tips-negotiating-employment-contracts" TargetMode="External"/><Relationship Id="rId38" Type="http://schemas.openxmlformats.org/officeDocument/2006/relationships/hyperlink" Target="https://www-ncbi-nlm-nih-gov.ezproxy.libraries.wright.edu/pubmed/?term=Veloski%20JJ%5BAuthor%5D&amp;cauthor=true&amp;cauthor_uid=19638773" TargetMode="External"/><Relationship Id="rId46" Type="http://schemas.openxmlformats.org/officeDocument/2006/relationships/hyperlink" Target="https://about.citiprogram.org/en/homep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cn.org/professionals/physician_gls/default.aspx" TargetMode="External"/><Relationship Id="rId20" Type="http://schemas.openxmlformats.org/officeDocument/2006/relationships/hyperlink" Target="http://www.genereviews.org" TargetMode="External"/><Relationship Id="rId29" Type="http://schemas.openxmlformats.org/officeDocument/2006/relationships/hyperlink" Target="https://www.ahrq.gov/professionals/quality-patient-safety/talkingquality/create/physician/challenges.html" TargetMode="External"/><Relationship Id="rId41" Type="http://schemas.openxmlformats.org/officeDocument/2006/relationships/hyperlink" Target="https://www.ashg.org/about/ethics.s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refly.ccs.miami.edu/cgi-bin/ROH/ROH_analysis_tool.cgi.%202018" TargetMode="External"/><Relationship Id="rId24" Type="http://schemas.openxmlformats.org/officeDocument/2006/relationships/hyperlink" Target="https://www.face2gene.com/lmd-library-london-medical-database-dysmorphology/" TargetMode="External"/><Relationship Id="rId32" Type="http://schemas.openxmlformats.org/officeDocument/2006/relationships/hyperlink" Target="https://www.nejmcareercenter.org/article/navigating-the-transition-from-residency-to-physician-practice/" TargetMode="External"/><Relationship Id="rId37" Type="http://schemas.openxmlformats.org/officeDocument/2006/relationships/hyperlink" Target="https://www-ncbi-nlm-nih-gov.ezproxy.libraries.wright.edu/pubmed/?term=Hojat%20M%5BAuthor%5D&amp;cauthor=true&amp;cauthor_uid=19638773" TargetMode="External"/><Relationship Id="rId40" Type="http://schemas.openxmlformats.org/officeDocument/2006/relationships/hyperlink" Target="https://journals.lww.com/academicmedicine/FullText/2016/10000/The_Relationship_Between_Academic_Motivation_and.28.aspx" TargetMode="External"/><Relationship Id="rId45" Type="http://schemas.openxmlformats.org/officeDocument/2006/relationships/hyperlink" Target="https://www.aap.org/en-us/continuing-medical-education/Bioethics-Cased-Based-Teaching-Guides/Pages/Bioethics-Case-Based-Teaching-Guides.asp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cmg.net/ACMG/Medical-Genetics-Practice-Resources/Practice-Guidelines.aspx" TargetMode="External"/><Relationship Id="rId23" Type="http://schemas.openxmlformats.org/officeDocument/2006/relationships/hyperlink" Target="https://www.ncbi.nlm.nih.gov/clinvar/" TargetMode="External"/><Relationship Id="rId28" Type="http://schemas.openxmlformats.org/officeDocument/2006/relationships/hyperlink" Target="https://ipassinstitute.com" TargetMode="External"/><Relationship Id="rId36" Type="http://schemas.openxmlformats.org/officeDocument/2006/relationships/hyperlink" Target="https://www.cochranelibrary.com/cdsr/about-cdsr" TargetMode="External"/><Relationship Id="rId49" Type="http://schemas.openxmlformats.org/officeDocument/2006/relationships/hyperlink" Target="https://www.aap.org/en-us/advocacy-and-policy/aap-health-initiatives/hospice-palliative-care/Pages/Resilience-Curriculum.aspx" TargetMode="External"/><Relationship Id="rId10" Type="http://schemas.openxmlformats.org/officeDocument/2006/relationships/hyperlink" Target="https://genome.ucsc.edu/" TargetMode="External"/><Relationship Id="rId19" Type="http://schemas.openxmlformats.org/officeDocument/2006/relationships/hyperlink" Target="https://www.omim.org" TargetMode="External"/><Relationship Id="rId31" Type="http://schemas.openxmlformats.org/officeDocument/2006/relationships/hyperlink" Target="https://www.acmg.net/ACMG/Advocacy/Policy-Statements/ACMG/Advocacy/Policy-Statements.aspx" TargetMode="External"/><Relationship Id="rId44" Type="http://schemas.openxmlformats.org/officeDocument/2006/relationships/hyperlink" Target="https://alphaomegaalpha.org/pdfs/2015MedicalProfessionalism.pd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ubmed/25741868" TargetMode="External"/><Relationship Id="rId22" Type="http://schemas.openxmlformats.org/officeDocument/2006/relationships/hyperlink" Target="https://gnomad.broadinstitute.org/" TargetMode="External"/><Relationship Id="rId27" Type="http://schemas.openxmlformats.org/officeDocument/2006/relationships/hyperlink" Target="https://psnet.ahrq.gov/primers/primer/9/resource.aspx?resourceID=18439" TargetMode="External"/><Relationship Id="rId30" Type="http://schemas.openxmlformats.org/officeDocument/2006/relationships/hyperlink" Target="https://www.ahrq.gov/talkingquality/measures/setting/physician/measurement-sets.html" TargetMode="External"/><Relationship Id="rId35" Type="http://schemas.openxmlformats.org/officeDocument/2006/relationships/hyperlink" Target="http://www.genereviews.org" TargetMode="External"/><Relationship Id="rId43" Type="http://schemas.openxmlformats.org/officeDocument/2006/relationships/hyperlink" Target="https://abimfoundation.org/wp-content/uploads/2015/12/Medical-Professionalism-in-the-New-Millenium-A-Physician-Charter.pdf" TargetMode="External"/><Relationship Id="rId48" Type="http://schemas.openxmlformats.org/officeDocument/2006/relationships/hyperlink" Target="https://wellmd.stanford.edu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doi.org/10.15766/mep_2374-8265.1017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6CB-E4B7-4F18-938D-677F7BA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10097</Words>
  <Characters>57557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67519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Roberts</dc:creator>
  <cp:lastModifiedBy>Sydney Roberts</cp:lastModifiedBy>
  <cp:revision>3</cp:revision>
  <dcterms:created xsi:type="dcterms:W3CDTF">2019-08-07T23:07:00Z</dcterms:created>
  <dcterms:modified xsi:type="dcterms:W3CDTF">2019-08-08T13:20:00Z</dcterms:modified>
</cp:coreProperties>
</file>